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5F1333D7"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C55A12">
        <w:rPr>
          <w:bCs/>
          <w:noProof w:val="0"/>
          <w:sz w:val="24"/>
          <w:szCs w:val="24"/>
        </w:rPr>
        <w:t>3</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10</w:t>
      </w:r>
      <w:r w:rsidR="000E379A">
        <w:rPr>
          <w:bCs/>
          <w:noProof w:val="0"/>
          <w:sz w:val="24"/>
          <w:szCs w:val="24"/>
        </w:rPr>
        <w:t>1032</w:t>
      </w:r>
    </w:p>
    <w:p w14:paraId="11776FA6" w14:textId="7736D0B5" w:rsidR="00A209D6" w:rsidRPr="00465587" w:rsidRDefault="009928A9" w:rsidP="00A209D6">
      <w:pPr>
        <w:pStyle w:val="Header"/>
        <w:tabs>
          <w:tab w:val="right" w:pos="9639"/>
        </w:tabs>
        <w:rPr>
          <w:bCs/>
          <w:sz w:val="24"/>
          <w:szCs w:val="24"/>
          <w:lang w:eastAsia="zh-CN"/>
        </w:rPr>
      </w:pPr>
      <w:r>
        <w:rPr>
          <w:bCs/>
          <w:sz w:val="24"/>
          <w:szCs w:val="24"/>
          <w:lang w:eastAsia="zh-CN"/>
        </w:rPr>
        <w:t>Elbonia</w:t>
      </w:r>
      <w:r w:rsidR="006574C0" w:rsidRPr="006574C0">
        <w:rPr>
          <w:bCs/>
          <w:sz w:val="24"/>
          <w:szCs w:val="24"/>
          <w:lang w:eastAsia="zh-CN"/>
        </w:rPr>
        <w:t xml:space="preserve">, </w:t>
      </w:r>
      <w:r w:rsidR="00FE106D" w:rsidRPr="00FE106D">
        <w:rPr>
          <w:bCs/>
          <w:sz w:val="24"/>
          <w:szCs w:val="24"/>
          <w:lang w:eastAsia="zh-CN"/>
        </w:rPr>
        <w:t>25 January – 05 February 2021</w:t>
      </w:r>
      <w:bookmarkStart w:id="0" w:name="_GoBack"/>
      <w:bookmarkEnd w:id="0"/>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87058B4"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B129A">
        <w:rPr>
          <w:rFonts w:cs="Arial"/>
          <w:b/>
          <w:bCs/>
          <w:sz w:val="24"/>
          <w:lang w:eastAsia="ja-JP"/>
        </w:rPr>
        <w:t>8</w:t>
      </w:r>
      <w:r>
        <w:rPr>
          <w:rFonts w:cs="Arial"/>
          <w:b/>
          <w:bCs/>
          <w:sz w:val="24"/>
          <w:lang w:eastAsia="ja-JP"/>
        </w:rPr>
        <w:t>.</w:t>
      </w:r>
      <w:r w:rsidR="002B129A">
        <w:rPr>
          <w:rFonts w:cs="Arial"/>
          <w:b/>
          <w:bCs/>
          <w:sz w:val="24"/>
          <w:lang w:eastAsia="ja-JP"/>
        </w:rPr>
        <w:t>17</w:t>
      </w:r>
      <w:r w:rsidR="00046876">
        <w:rPr>
          <w:rFonts w:cs="Arial"/>
          <w:b/>
          <w:bCs/>
          <w:sz w:val="24"/>
          <w:lang w:eastAsia="ja-JP"/>
        </w:rPr>
        <w:t xml:space="preserve"> </w:t>
      </w:r>
    </w:p>
    <w:p w14:paraId="73188B46" w14:textId="4AAE55FD"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r w:rsidR="0012282B">
        <w:rPr>
          <w:rFonts w:ascii="Arial" w:hAnsi="Arial" w:cs="Arial"/>
          <w:b/>
          <w:bCs/>
          <w:sz w:val="24"/>
        </w:rPr>
        <w:t>,</w:t>
      </w:r>
      <w:r w:rsidR="006432F3">
        <w:rPr>
          <w:rFonts w:ascii="Arial" w:hAnsi="Arial" w:cs="Arial"/>
          <w:b/>
          <w:bCs/>
          <w:sz w:val="24"/>
        </w:rPr>
        <w:t xml:space="preserve"> </w:t>
      </w:r>
      <w:r w:rsidR="00663F0E" w:rsidRPr="00663F0E">
        <w:rPr>
          <w:rFonts w:ascii="Arial" w:hAnsi="Arial" w:cs="Arial"/>
          <w:b/>
          <w:bCs/>
          <w:sz w:val="24"/>
        </w:rPr>
        <w:t>BT Plc</w:t>
      </w:r>
    </w:p>
    <w:p w14:paraId="0FA3EF00" w14:textId="0EAA0536"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1615D">
        <w:rPr>
          <w:rFonts w:ascii="Arial" w:hAnsi="Arial" w:cs="Arial"/>
          <w:b/>
          <w:bCs/>
          <w:sz w:val="24"/>
        </w:rPr>
        <w:t xml:space="preserve">Discussion on </w:t>
      </w:r>
      <w:proofErr w:type="spellStart"/>
      <w:r w:rsidR="00D1615D" w:rsidRPr="00B94654">
        <w:rPr>
          <w:rFonts w:ascii="Arial" w:hAnsi="Arial" w:cs="Arial"/>
          <w:b/>
          <w:bCs/>
          <w:i/>
          <w:iCs/>
          <w:sz w:val="24"/>
        </w:rPr>
        <w:t>NeedForGap</w:t>
      </w:r>
      <w:proofErr w:type="spellEnd"/>
      <w:r w:rsidR="00D1615D">
        <w:rPr>
          <w:rFonts w:ascii="Arial" w:hAnsi="Arial" w:cs="Arial"/>
          <w:b/>
          <w:bCs/>
          <w:sz w:val="24"/>
        </w:rPr>
        <w:t xml:space="preserve"> signalling in MR-DC</w:t>
      </w:r>
    </w:p>
    <w:p w14:paraId="1F147C23" w14:textId="5E41A5DB"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B129A" w:rsidRPr="002B129A">
        <w:rPr>
          <w:rFonts w:ascii="Arial" w:hAnsi="Arial" w:cs="Arial"/>
          <w:b/>
          <w:bCs/>
          <w:sz w:val="24"/>
        </w:rPr>
        <w:t>NR R17 Other</w:t>
      </w:r>
      <w:r w:rsidRPr="00112F1A">
        <w:rPr>
          <w:rFonts w:ascii="Arial" w:hAnsi="Arial" w:cs="Arial"/>
          <w:b/>
          <w:bCs/>
          <w:sz w:val="24"/>
        </w:rPr>
        <w:t xml:space="preserve"> </w:t>
      </w:r>
      <w:r>
        <w:rPr>
          <w:rFonts w:ascii="Arial" w:hAnsi="Arial" w:cs="Arial"/>
          <w:b/>
          <w:bCs/>
          <w:sz w:val="24"/>
        </w:rPr>
        <w:t xml:space="preserve">- Release </w:t>
      </w:r>
      <w:r w:rsidR="002B129A">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30FD6260" w:rsidR="00A209D6" w:rsidRDefault="00BC63F0" w:rsidP="00A209D6">
      <w:r>
        <w:t xml:space="preserve">In RAN2-110e meeting, </w:t>
      </w:r>
      <w:proofErr w:type="spellStart"/>
      <w:r w:rsidRPr="00BC63F0">
        <w:rPr>
          <w:i/>
          <w:iCs/>
        </w:rPr>
        <w:t>NeedForGap</w:t>
      </w:r>
      <w:proofErr w:type="spellEnd"/>
      <w:r w:rsidRPr="00BC63F0">
        <w:t xml:space="preserve"> signalling</w:t>
      </w:r>
      <w:r>
        <w:t xml:space="preserve"> (</w:t>
      </w:r>
      <w:r w:rsidRPr="00BC63F0">
        <w:t>i.e. measurement gap requirement</w:t>
      </w:r>
      <w:r>
        <w:t>)</w:t>
      </w:r>
      <w:r w:rsidRPr="00BC63F0">
        <w:t xml:space="preserve"> for NR measurement</w:t>
      </w:r>
      <w:r>
        <w:t xml:space="preserve"> was agreed in Rel-16 for UE in LTE SA or NR SA</w:t>
      </w:r>
      <w:r w:rsidR="005628B3">
        <w:t xml:space="preserve"> as below</w:t>
      </w:r>
      <w:r>
        <w:t>.</w:t>
      </w:r>
      <w:r w:rsidR="001E3084" w:rsidRPr="001E3084">
        <w:t xml:space="preserve"> </w:t>
      </w:r>
      <w:r w:rsidR="001E3084">
        <w:t xml:space="preserve">However, due to time limitation in TEI16, </w:t>
      </w:r>
      <w:proofErr w:type="spellStart"/>
      <w:r w:rsidRPr="00BC63F0">
        <w:rPr>
          <w:i/>
          <w:iCs/>
        </w:rPr>
        <w:t>NeedForGap</w:t>
      </w:r>
      <w:proofErr w:type="spellEnd"/>
      <w:r w:rsidRPr="00BC63F0">
        <w:t xml:space="preserve"> for UE configured in MR-DC </w:t>
      </w:r>
      <w:r w:rsidR="001E3084">
        <w:t xml:space="preserve">was not </w:t>
      </w:r>
      <w:r w:rsidR="008E5DBD">
        <w:t xml:space="preserve">fully </w:t>
      </w:r>
      <w:r w:rsidR="001E3084">
        <w:t>discussed</w:t>
      </w:r>
      <w:r w:rsidR="008E5DBD">
        <w:t xml:space="preserve"> thus not agreed</w:t>
      </w:r>
      <w:r w:rsidRPr="00BC63F0">
        <w:t>.</w:t>
      </w:r>
    </w:p>
    <w:p w14:paraId="67DB6467" w14:textId="0A56E238" w:rsidR="00BC63F0" w:rsidRDefault="00BC63F0" w:rsidP="00BC63F0">
      <w:pPr>
        <w:pStyle w:val="ListParagraph"/>
        <w:numPr>
          <w:ilvl w:val="0"/>
          <w:numId w:val="8"/>
        </w:numPr>
      </w:pPr>
      <w:r>
        <w:t xml:space="preserve">For LTE SA: Support inter-RAT </w:t>
      </w:r>
      <w:proofErr w:type="spellStart"/>
      <w:r w:rsidRPr="00BC63F0">
        <w:rPr>
          <w:i/>
          <w:iCs/>
        </w:rPr>
        <w:t>NeedForGap</w:t>
      </w:r>
      <w:proofErr w:type="spellEnd"/>
      <w:r>
        <w:t xml:space="preserve"> capability reporting in UE-EUTRA-Capability per (source) band combination per target band, as agreed in [1][2]. </w:t>
      </w:r>
    </w:p>
    <w:p w14:paraId="40A6916A" w14:textId="6E0DB5F7" w:rsidR="00BC63F0" w:rsidRDefault="00BC63F0" w:rsidP="00BC63F0">
      <w:pPr>
        <w:pStyle w:val="ListParagraph"/>
        <w:numPr>
          <w:ilvl w:val="0"/>
          <w:numId w:val="8"/>
        </w:numPr>
      </w:pPr>
      <w:r>
        <w:t>For NR SA: Support inter-</w:t>
      </w:r>
      <w:proofErr w:type="spellStart"/>
      <w:r>
        <w:t>freq</w:t>
      </w:r>
      <w:proofErr w:type="spellEnd"/>
      <w:r>
        <w:t xml:space="preserve"> </w:t>
      </w:r>
      <w:proofErr w:type="spellStart"/>
      <w:r w:rsidRPr="00BC63F0">
        <w:rPr>
          <w:i/>
          <w:iCs/>
        </w:rPr>
        <w:t>NeedForGap</w:t>
      </w:r>
      <w:proofErr w:type="spellEnd"/>
      <w:r>
        <w:t xml:space="preserve"> capability dynamically reported in the RRC response message per target band based on UE’s “current” configured band combination and other L1 parameters, and support dynamic reported intra-</w:t>
      </w:r>
      <w:proofErr w:type="spellStart"/>
      <w:r>
        <w:t>freq</w:t>
      </w:r>
      <w:proofErr w:type="spellEnd"/>
      <w:r>
        <w:t xml:space="preserve"> </w:t>
      </w:r>
      <w:proofErr w:type="spellStart"/>
      <w:r w:rsidRPr="00BC63F0">
        <w:rPr>
          <w:i/>
          <w:iCs/>
        </w:rPr>
        <w:t>NeedForGap</w:t>
      </w:r>
      <w:proofErr w:type="spellEnd"/>
      <w:r>
        <w:t xml:space="preserve"> capability per serving cell, as agreed in [3]. </w:t>
      </w:r>
    </w:p>
    <w:p w14:paraId="43F00A55" w14:textId="70762677" w:rsidR="00BC63F0" w:rsidRDefault="001E3084" w:rsidP="00BC63F0">
      <w:pPr>
        <w:tabs>
          <w:tab w:val="num" w:pos="1440"/>
        </w:tabs>
      </w:pPr>
      <w:r>
        <w:t>In RAN2-112e meeting, it was concluded that, for Rel-16 there is no extension of dynamic reporting to DC cases.</w:t>
      </w:r>
    </w:p>
    <w:tbl>
      <w:tblPr>
        <w:tblStyle w:val="TableGrid"/>
        <w:tblW w:w="0" w:type="auto"/>
        <w:tblInd w:w="1696" w:type="dxa"/>
        <w:tblLook w:val="04A0" w:firstRow="1" w:lastRow="0" w:firstColumn="1" w:lastColumn="0" w:noHBand="0" w:noVBand="1"/>
      </w:tblPr>
      <w:tblGrid>
        <w:gridCol w:w="7371"/>
      </w:tblGrid>
      <w:tr w:rsidR="001E3084" w14:paraId="35EA6C61" w14:textId="77777777" w:rsidTr="001E3084">
        <w:tc>
          <w:tcPr>
            <w:tcW w:w="7371" w:type="dxa"/>
          </w:tcPr>
          <w:p w14:paraId="0F57C9EE" w14:textId="0757A5F9" w:rsidR="001E3084" w:rsidRPr="001E3084" w:rsidRDefault="001E3084" w:rsidP="001E3084">
            <w:pPr>
              <w:pStyle w:val="Agreement"/>
              <w:rPr>
                <w:b w:val="0"/>
                <w:bCs/>
              </w:rPr>
            </w:pPr>
            <w:r w:rsidRPr="001E3084">
              <w:rPr>
                <w:b w:val="0"/>
                <w:bCs/>
              </w:rPr>
              <w:t>For R16: No 1-bit approach, neither for NR nor for LTE, and no extension of dynamic reporting to DC cases.</w:t>
            </w:r>
          </w:p>
        </w:tc>
      </w:tr>
    </w:tbl>
    <w:p w14:paraId="1A7A2D2A" w14:textId="3D769B0F" w:rsidR="00101C52" w:rsidRDefault="00CA14B5" w:rsidP="00101C52">
      <w:r w:rsidRPr="00331685">
        <w:t>Consequently</w:t>
      </w:r>
      <w:r w:rsidR="00331685" w:rsidRPr="00331685">
        <w:t>, the measurement gap is always provided for the following cases</w:t>
      </w:r>
      <w:r w:rsidR="002A1FD7">
        <w:t xml:space="preserve"> [4]</w:t>
      </w:r>
      <w:r w:rsidR="00331685" w:rsidRPr="00331685">
        <w:t>, which will downgrade UE's throughput</w:t>
      </w:r>
      <w:r w:rsidR="00962684">
        <w:t xml:space="preserve"> even UE support gapless measurement</w:t>
      </w:r>
      <w:r w:rsidR="00331685" w:rsidRPr="00331685">
        <w:t>.</w:t>
      </w:r>
    </w:p>
    <w:p w14:paraId="46B60BCB" w14:textId="77777777" w:rsidR="0058604F" w:rsidRDefault="0058604F" w:rsidP="0058604F">
      <w:pPr>
        <w:pStyle w:val="ListParagraph"/>
        <w:numPr>
          <w:ilvl w:val="0"/>
          <w:numId w:val="13"/>
        </w:numPr>
      </w:pPr>
      <w:r>
        <w:t>In EN-DC, NGEN-DC and NE-DC, for UEs configured with E-UTRA inter-frequency measurements;</w:t>
      </w:r>
    </w:p>
    <w:p w14:paraId="50EF3812" w14:textId="7E63FBDE" w:rsidR="0058604F" w:rsidRDefault="0058604F" w:rsidP="0058604F">
      <w:pPr>
        <w:pStyle w:val="ListParagraph"/>
        <w:numPr>
          <w:ilvl w:val="0"/>
          <w:numId w:val="13"/>
        </w:numPr>
      </w:pPr>
      <w:r>
        <w:t>In NR-DC, for UEs configured with E-UTRAN</w:t>
      </w:r>
      <w:r w:rsidR="00CA14B5">
        <w:t xml:space="preserve"> inter-RAT</w:t>
      </w:r>
      <w:r>
        <w:t xml:space="preserve"> measurements;</w:t>
      </w:r>
    </w:p>
    <w:p w14:paraId="6F870594" w14:textId="314F10E8" w:rsidR="0058604F" w:rsidRDefault="0058604F" w:rsidP="0058604F">
      <w:pPr>
        <w:pStyle w:val="ListParagraph"/>
        <w:numPr>
          <w:ilvl w:val="0"/>
          <w:numId w:val="13"/>
        </w:numPr>
      </w:pPr>
      <w:r>
        <w:t>In MR-DC, for UEs that support either per-UE or per-FR gaps, when the conditions to measure SSB based inter-frequency measurement or SSB based intra-frequency measurement as described in clause 9.2.4 in TS 38.300 are met;</w:t>
      </w:r>
    </w:p>
    <w:p w14:paraId="414870AB" w14:textId="02EC907D" w:rsidR="0058604F" w:rsidRPr="0058604F" w:rsidRDefault="00CA14B5" w:rsidP="0058604F">
      <w:r w:rsidRPr="001A0977">
        <w:t xml:space="preserve">In this contribution, we </w:t>
      </w:r>
      <w:r w:rsidR="0062089C">
        <w:t>want to</w:t>
      </w:r>
      <w:r>
        <w:t xml:space="preserve"> </w:t>
      </w:r>
      <w:r w:rsidRPr="001A0977">
        <w:t xml:space="preserve">discuss the issues </w:t>
      </w:r>
      <w:r>
        <w:t>and</w:t>
      </w:r>
      <w:r w:rsidRPr="001A0977">
        <w:t xml:space="preserve"> </w:t>
      </w:r>
      <w:r w:rsidR="000E7FDB">
        <w:t>possible solutions</w:t>
      </w:r>
      <w:r w:rsidRPr="001A0977">
        <w:t xml:space="preserve"> </w:t>
      </w:r>
      <w:r>
        <w:t xml:space="preserve">to support </w:t>
      </w:r>
      <w:proofErr w:type="spellStart"/>
      <w:r w:rsidRPr="00CA14B5">
        <w:rPr>
          <w:i/>
          <w:iCs/>
        </w:rPr>
        <w:t>NeedForGap</w:t>
      </w:r>
      <w:proofErr w:type="spellEnd"/>
      <w:r>
        <w:t xml:space="preserve"> in MR-DC</w:t>
      </w:r>
      <w:r w:rsidR="00FB67CE">
        <w:t xml:space="preserve"> </w:t>
      </w:r>
      <w:r w:rsidR="005628B3">
        <w:t>in Rel-17</w:t>
      </w:r>
      <w:r w:rsidRPr="001A0977">
        <w:t>.</w:t>
      </w:r>
    </w:p>
    <w:p w14:paraId="4F547731" w14:textId="63C89C23" w:rsidR="00A209D6" w:rsidRPr="006E13D1" w:rsidRDefault="00A209D6" w:rsidP="00B7538C">
      <w:pPr>
        <w:pStyle w:val="Heading1"/>
      </w:pPr>
      <w:r w:rsidRPr="006E13D1">
        <w:t>2</w:t>
      </w:r>
      <w:r w:rsidRPr="006E13D1">
        <w:tab/>
      </w:r>
      <w:r w:rsidR="006434B7">
        <w:t>Discussion</w:t>
      </w:r>
    </w:p>
    <w:p w14:paraId="238F7F66" w14:textId="50885289" w:rsidR="009A3874" w:rsidRDefault="009A3874" w:rsidP="009A3874">
      <w:r>
        <w:t xml:space="preserve">When MR-DC is configured, UE is connected to two nodes (i.e. both MN and SN). The design of </w:t>
      </w:r>
      <w:proofErr w:type="spellStart"/>
      <w:r w:rsidRPr="009A3874">
        <w:rPr>
          <w:i/>
          <w:iCs/>
        </w:rPr>
        <w:t>NeedForGap</w:t>
      </w:r>
      <w:proofErr w:type="spellEnd"/>
      <w:r>
        <w:t xml:space="preserve"> capability reporting is more complicate</w:t>
      </w:r>
      <w:r w:rsidR="00FE5CF7">
        <w:t xml:space="preserve"> than SA case</w:t>
      </w:r>
      <w:r>
        <w:t xml:space="preserve">. In our view, there are several </w:t>
      </w:r>
      <w:r w:rsidR="00117E0B">
        <w:t>issues that</w:t>
      </w:r>
      <w:r>
        <w:t xml:space="preserve"> should be </w:t>
      </w:r>
      <w:r w:rsidR="00934351">
        <w:t>addressed</w:t>
      </w:r>
      <w:r>
        <w:t>.</w:t>
      </w:r>
    </w:p>
    <w:p w14:paraId="391E9635" w14:textId="7B35E35F" w:rsidR="009A3874" w:rsidRDefault="00BD5D22" w:rsidP="009A3874">
      <w:r w:rsidRPr="00BD5D22">
        <w:t>The first question is:</w:t>
      </w:r>
      <w:r w:rsidR="00934351">
        <w:t xml:space="preserve"> </w:t>
      </w:r>
      <w:r>
        <w:t>s</w:t>
      </w:r>
      <w:r w:rsidR="009A3874">
        <w:t xml:space="preserve">hould </w:t>
      </w:r>
      <w:r w:rsidR="00C80D55">
        <w:t xml:space="preserve">the </w:t>
      </w:r>
      <w:proofErr w:type="spellStart"/>
      <w:r w:rsidR="00C80D55" w:rsidRPr="00C80D55">
        <w:rPr>
          <w:i/>
          <w:iCs/>
        </w:rPr>
        <w:t>NeedForGap</w:t>
      </w:r>
      <w:proofErr w:type="spellEnd"/>
      <w:r w:rsidR="00C80D55">
        <w:t xml:space="preserve"> mechanism in </w:t>
      </w:r>
      <w:r w:rsidR="00117E0B">
        <w:t xml:space="preserve">MR-DC (e.g. </w:t>
      </w:r>
      <w:r w:rsidR="009A3874">
        <w:t>EN-DC</w:t>
      </w:r>
      <w:r w:rsidR="00117E0B">
        <w:t>)</w:t>
      </w:r>
      <w:r w:rsidR="009A3874">
        <w:t xml:space="preserve"> case </w:t>
      </w:r>
      <w:r w:rsidR="00C80D55">
        <w:t xml:space="preserve">be </w:t>
      </w:r>
      <w:r w:rsidR="009A3874">
        <w:t>base</w:t>
      </w:r>
      <w:r w:rsidR="00C80D55">
        <w:t>d</w:t>
      </w:r>
      <w:r w:rsidR="009A3874">
        <w:t xml:space="preserve"> on NR SA dynamic mechanism (</w:t>
      </w:r>
      <w:r w:rsidR="00117E0B">
        <w:t xml:space="preserve">i.e. </w:t>
      </w:r>
      <w:r w:rsidR="009A3874">
        <w:t xml:space="preserve">the </w:t>
      </w:r>
      <w:proofErr w:type="spellStart"/>
      <w:r w:rsidR="009A3874" w:rsidRPr="00117E0B">
        <w:rPr>
          <w:i/>
          <w:iCs/>
        </w:rPr>
        <w:t>NeedForGap</w:t>
      </w:r>
      <w:proofErr w:type="spellEnd"/>
      <w:r w:rsidR="009A3874">
        <w:t xml:space="preserve"> reported via UL RRC Response messages) or LTE SA static mechanism (</w:t>
      </w:r>
      <w:r w:rsidR="00117E0B">
        <w:t xml:space="preserve">i.e. </w:t>
      </w:r>
      <w:r w:rsidR="009A3874">
        <w:t xml:space="preserve">the </w:t>
      </w:r>
      <w:proofErr w:type="spellStart"/>
      <w:r w:rsidR="009A3874" w:rsidRPr="00117E0B">
        <w:rPr>
          <w:i/>
          <w:iCs/>
        </w:rPr>
        <w:t>NeedForGap</w:t>
      </w:r>
      <w:proofErr w:type="spellEnd"/>
      <w:r w:rsidR="009A3874">
        <w:t xml:space="preserve"> reported via </w:t>
      </w:r>
      <w:proofErr w:type="spellStart"/>
      <w:r w:rsidR="009A3874" w:rsidRPr="00117E0B">
        <w:rPr>
          <w:i/>
          <w:iCs/>
        </w:rPr>
        <w:t>UECapabilityInformation</w:t>
      </w:r>
      <w:proofErr w:type="spellEnd"/>
      <w:r w:rsidR="009A3874">
        <w:t xml:space="preserve"> message)</w:t>
      </w:r>
      <w:r w:rsidR="00263DAE">
        <w:t xml:space="preserve"> </w:t>
      </w:r>
      <w:r w:rsidR="009A3874">
        <w:t>?</w:t>
      </w:r>
    </w:p>
    <w:p w14:paraId="6775E091" w14:textId="63722DC7" w:rsidR="00934351" w:rsidRDefault="00F343D8" w:rsidP="00F343D8">
      <w:r>
        <w:t xml:space="preserve">The motivation to introduce dynamic </w:t>
      </w:r>
      <w:proofErr w:type="spellStart"/>
      <w:r w:rsidRPr="00F343D8">
        <w:rPr>
          <w:i/>
          <w:iCs/>
        </w:rPr>
        <w:t>NeedForGap</w:t>
      </w:r>
      <w:proofErr w:type="spellEnd"/>
      <w:r>
        <w:t xml:space="preserve"> </w:t>
      </w:r>
      <w:proofErr w:type="spellStart"/>
      <w:r>
        <w:t>signaling</w:t>
      </w:r>
      <w:proofErr w:type="spellEnd"/>
      <w:r>
        <w:t xml:space="preserve"> procedure in NR SA is that, whether UE could perform gapless measurement not only depends on the current band combination but also other L1 parameters that may occupy some baseband resource (e.g. number of MIMO layers).  Thus, the dynamic reporting of </w:t>
      </w:r>
      <w:proofErr w:type="spellStart"/>
      <w:r w:rsidRPr="00F343D8">
        <w:rPr>
          <w:i/>
          <w:iCs/>
        </w:rPr>
        <w:t>NeedForGap</w:t>
      </w:r>
      <w:proofErr w:type="spellEnd"/>
      <w:r>
        <w:t xml:space="preserve"> is designed as per target band based on UE’s “current” configured band combination and other L1 parameters configured by DL RRC Reconfiguration message. On the contrary, in legacy LTE design (i.e. static </w:t>
      </w:r>
      <w:proofErr w:type="spellStart"/>
      <w:r w:rsidRPr="00F343D8">
        <w:rPr>
          <w:i/>
          <w:iCs/>
        </w:rPr>
        <w:t>NeedForGap</w:t>
      </w:r>
      <w:proofErr w:type="spellEnd"/>
      <w:r>
        <w:t xml:space="preserve"> </w:t>
      </w:r>
      <w:proofErr w:type="spellStart"/>
      <w:r>
        <w:t>signaling</w:t>
      </w:r>
      <w:proofErr w:type="spellEnd"/>
      <w:r>
        <w:t xml:space="preserve">), UEs tend to set </w:t>
      </w:r>
      <w:proofErr w:type="spellStart"/>
      <w:r w:rsidRPr="00F343D8">
        <w:rPr>
          <w:i/>
          <w:iCs/>
        </w:rPr>
        <w:t>NeedForGap</w:t>
      </w:r>
      <w:proofErr w:type="spellEnd"/>
      <w:r>
        <w:t xml:space="preserve"> to TRUE in most cases unless it can support gapless measurement in all kinds of L1 configuration in the Band Combination.</w:t>
      </w:r>
    </w:p>
    <w:p w14:paraId="44AAC57E" w14:textId="5E3BA10C" w:rsidR="00D72D31" w:rsidRDefault="00D72D31" w:rsidP="009A3874">
      <w:r w:rsidRPr="00D72D31">
        <w:t xml:space="preserve">In the MR-DC case, it seems more reasonable to use the NR SA dynamic mechanism, where the UE may have more opportunities to report gapless measurements in the NR SA solution than in the LTE SA solution, because it only </w:t>
      </w:r>
      <w:r w:rsidRPr="00D72D31">
        <w:lastRenderedPageBreak/>
        <w:t>considers the resultant L1 configuration of the UE (when reporting) for a given band combination, instead of all possible L1 configurations.</w:t>
      </w:r>
    </w:p>
    <w:p w14:paraId="7F4E0C8A" w14:textId="2F1CC3FC" w:rsidR="00A77ABE" w:rsidRPr="006456A6" w:rsidRDefault="00A77ABE" w:rsidP="00A77ABE">
      <w:pPr>
        <w:rPr>
          <w:b/>
        </w:rPr>
      </w:pPr>
      <w:r w:rsidRPr="006456A6">
        <w:rPr>
          <w:b/>
        </w:rPr>
        <w:t xml:space="preserve">Proposal 1: </w:t>
      </w:r>
      <w:r w:rsidR="006456A6" w:rsidRPr="006456A6">
        <w:rPr>
          <w:b/>
        </w:rPr>
        <w:t xml:space="preserve">The dynamic </w:t>
      </w:r>
      <w:proofErr w:type="spellStart"/>
      <w:r w:rsidR="006456A6" w:rsidRPr="006456A6">
        <w:rPr>
          <w:b/>
          <w:i/>
          <w:iCs/>
        </w:rPr>
        <w:t>NeedForGap</w:t>
      </w:r>
      <w:proofErr w:type="spellEnd"/>
      <w:r w:rsidR="006456A6" w:rsidRPr="006456A6">
        <w:rPr>
          <w:b/>
        </w:rPr>
        <w:t xml:space="preserve"> reporting mechanism supported in NR SA should be applied to MR-DC case.</w:t>
      </w:r>
    </w:p>
    <w:p w14:paraId="2F0814B2" w14:textId="26F9445C" w:rsidR="00262115" w:rsidRDefault="002C12BA" w:rsidP="009E6443">
      <w:r>
        <w:rPr>
          <w:lang w:eastAsia="zh-CN"/>
        </w:rPr>
        <w:t xml:space="preserve">For </w:t>
      </w:r>
      <w:r>
        <w:rPr>
          <w:rFonts w:hint="eastAsia"/>
          <w:lang w:eastAsia="zh-CN"/>
        </w:rPr>
        <w:t>MR-DC</w:t>
      </w:r>
      <w:r>
        <w:rPr>
          <w:lang w:eastAsia="zh-CN"/>
        </w:rPr>
        <w:t xml:space="preserve">, how to trigger UE reporting </w:t>
      </w:r>
      <w:proofErr w:type="spellStart"/>
      <w:r w:rsidRPr="002C12BA">
        <w:rPr>
          <w:i/>
          <w:iCs/>
          <w:lang w:eastAsia="zh-CN"/>
        </w:rPr>
        <w:t>NeedForGap</w:t>
      </w:r>
      <w:proofErr w:type="spellEnd"/>
      <w:r>
        <w:rPr>
          <w:lang w:eastAsia="zh-CN"/>
        </w:rPr>
        <w:t xml:space="preserve"> information is the second question. </w:t>
      </w:r>
      <w:r w:rsidR="00F95F0B" w:rsidRPr="00F95F0B">
        <w:t xml:space="preserve">In NR Standalone (SA) </w:t>
      </w:r>
      <w:r w:rsidR="00BD5D22">
        <w:t>dynamic reporting mechanism</w:t>
      </w:r>
      <w:r w:rsidR="00F95F0B" w:rsidRPr="00F95F0B">
        <w:t xml:space="preserve">, </w:t>
      </w:r>
      <w:proofErr w:type="spellStart"/>
      <w:r w:rsidR="009E6443">
        <w:t>gNB</w:t>
      </w:r>
      <w:proofErr w:type="spellEnd"/>
      <w:r w:rsidR="009E6443">
        <w:t xml:space="preserve"> send</w:t>
      </w:r>
      <w:r w:rsidR="00262115">
        <w:t>s</w:t>
      </w:r>
      <w:r w:rsidR="009E6443">
        <w:t xml:space="preserve"> RRC Reconfiguration message </w:t>
      </w:r>
      <w:r w:rsidR="00871CCD">
        <w:t xml:space="preserve">to UE </w:t>
      </w:r>
      <w:r w:rsidR="00262115">
        <w:t xml:space="preserve">with or without requesting UE report gap capability (via IE </w:t>
      </w:r>
      <w:proofErr w:type="spellStart"/>
      <w:r w:rsidR="00262115" w:rsidRPr="00871CCD">
        <w:rPr>
          <w:i/>
          <w:iCs/>
        </w:rPr>
        <w:t>needForGapsConfigNR</w:t>
      </w:r>
      <w:proofErr w:type="spellEnd"/>
      <w:r w:rsidR="00262115">
        <w:t>)</w:t>
      </w:r>
      <w:r w:rsidR="00871CCD">
        <w:t>,</w:t>
      </w:r>
      <w:r w:rsidR="009E6443" w:rsidRPr="009E6443">
        <w:t xml:space="preserve"> </w:t>
      </w:r>
      <w:r w:rsidR="009E6443">
        <w:t xml:space="preserve">and </w:t>
      </w:r>
      <w:r w:rsidR="00262115">
        <w:t xml:space="preserve">UE </w:t>
      </w:r>
      <w:r w:rsidR="00BD5D22">
        <w:t xml:space="preserve">will </w:t>
      </w:r>
      <w:r w:rsidR="00262115">
        <w:t xml:space="preserve">send </w:t>
      </w:r>
      <w:r w:rsidR="00F95F0B" w:rsidRPr="00F95F0B">
        <w:t xml:space="preserve">the UL RRC response messages </w:t>
      </w:r>
      <w:r w:rsidR="00262115">
        <w:t>with</w:t>
      </w:r>
      <w:r w:rsidR="00F95F0B" w:rsidRPr="00F95F0B">
        <w:t xml:space="preserve"> UE's </w:t>
      </w:r>
      <w:proofErr w:type="spellStart"/>
      <w:r w:rsidR="00F95F0B" w:rsidRPr="00F95F0B">
        <w:rPr>
          <w:i/>
          <w:iCs/>
        </w:rPr>
        <w:t>NeedForGap</w:t>
      </w:r>
      <w:proofErr w:type="spellEnd"/>
      <w:r w:rsidR="00F95F0B" w:rsidRPr="00F95F0B">
        <w:t xml:space="preserve"> capability to serving cell</w:t>
      </w:r>
      <w:r w:rsidR="00262115">
        <w:t xml:space="preserve"> if either of below condition is met</w:t>
      </w:r>
      <w:r w:rsidR="00F95F0B" w:rsidRPr="00F95F0B">
        <w:t>.</w:t>
      </w:r>
    </w:p>
    <w:p w14:paraId="543CAC82" w14:textId="63F0B878" w:rsidR="00262115" w:rsidRDefault="00262115" w:rsidP="00262115">
      <w:pPr>
        <w:pStyle w:val="ListParagraph"/>
        <w:numPr>
          <w:ilvl w:val="0"/>
          <w:numId w:val="19"/>
        </w:numPr>
      </w:pPr>
      <w:r>
        <w:t xml:space="preserve">If the </w:t>
      </w:r>
      <w:proofErr w:type="spellStart"/>
      <w:r w:rsidRPr="00BD5D22">
        <w:rPr>
          <w:i/>
          <w:iCs/>
        </w:rPr>
        <w:t>NeedForGap</w:t>
      </w:r>
      <w:proofErr w:type="spellEnd"/>
      <w:r>
        <w:t xml:space="preserve"> information is changed compared to last time the UE reported this information</w:t>
      </w:r>
      <w:r w:rsidR="00BD5D22">
        <w:t xml:space="preserve"> or </w:t>
      </w:r>
    </w:p>
    <w:p w14:paraId="69B0BA1D" w14:textId="24E1CE1A" w:rsidR="00262115" w:rsidRDefault="00262115" w:rsidP="00262115">
      <w:pPr>
        <w:pStyle w:val="ListParagraph"/>
        <w:numPr>
          <w:ilvl w:val="0"/>
          <w:numId w:val="19"/>
        </w:numPr>
      </w:pPr>
      <w:r>
        <w:t xml:space="preserve">If </w:t>
      </w:r>
      <w:proofErr w:type="spellStart"/>
      <w:r>
        <w:t>gNB</w:t>
      </w:r>
      <w:proofErr w:type="spellEnd"/>
      <w:r>
        <w:t xml:space="preserve"> requests UE to report </w:t>
      </w:r>
      <w:proofErr w:type="spellStart"/>
      <w:r w:rsidRPr="00262115">
        <w:rPr>
          <w:i/>
          <w:iCs/>
        </w:rPr>
        <w:t>NeedForGap</w:t>
      </w:r>
      <w:proofErr w:type="spellEnd"/>
      <w:r>
        <w:t xml:space="preserve"> information by setting </w:t>
      </w:r>
      <w:proofErr w:type="spellStart"/>
      <w:r w:rsidRPr="00BD5D22">
        <w:rPr>
          <w:i/>
          <w:iCs/>
        </w:rPr>
        <w:t>needForGapsConfigNR</w:t>
      </w:r>
      <w:proofErr w:type="spellEnd"/>
      <w:r>
        <w:t xml:space="preserve"> to setup in the RRC</w:t>
      </w:r>
      <w:r w:rsidR="00BD5D22">
        <w:t xml:space="preserve"> </w:t>
      </w:r>
      <w:r>
        <w:t xml:space="preserve">Reconfiguration message </w:t>
      </w:r>
    </w:p>
    <w:p w14:paraId="6FBC5CD0" w14:textId="6E7FB5BB" w:rsidR="00262115" w:rsidRDefault="00BD5D22" w:rsidP="009E6443">
      <w:r>
        <w:t>In MR-DC, we think above two triggers should be kept same as NR SA.</w:t>
      </w:r>
    </w:p>
    <w:p w14:paraId="0B4955D3" w14:textId="5DDF1CFA" w:rsidR="00BD5D22" w:rsidRPr="006456A6" w:rsidRDefault="00BD5D22" w:rsidP="00BD5D22">
      <w:pPr>
        <w:rPr>
          <w:b/>
        </w:rPr>
      </w:pPr>
      <w:r w:rsidRPr="006456A6">
        <w:rPr>
          <w:b/>
        </w:rPr>
        <w:t xml:space="preserve">Proposal </w:t>
      </w:r>
      <w:r>
        <w:rPr>
          <w:b/>
        </w:rPr>
        <w:t>2</w:t>
      </w:r>
      <w:r w:rsidRPr="006456A6">
        <w:rPr>
          <w:b/>
        </w:rPr>
        <w:t xml:space="preserve">: </w:t>
      </w:r>
      <w:r>
        <w:rPr>
          <w:b/>
        </w:rPr>
        <w:t xml:space="preserve">In MR-DC, UE should report </w:t>
      </w:r>
      <w:proofErr w:type="spellStart"/>
      <w:r w:rsidRPr="00BD5D22">
        <w:rPr>
          <w:b/>
          <w:i/>
          <w:iCs/>
        </w:rPr>
        <w:t>NeedForGap</w:t>
      </w:r>
      <w:proofErr w:type="spellEnd"/>
      <w:r>
        <w:rPr>
          <w:b/>
        </w:rPr>
        <w:t xml:space="preserve"> information to NW with the same trigger as NR SA</w:t>
      </w:r>
      <w:r w:rsidRPr="006456A6">
        <w:rPr>
          <w:b/>
        </w:rPr>
        <w:t>.</w:t>
      </w:r>
    </w:p>
    <w:p w14:paraId="756C5EFF" w14:textId="4A113CEF" w:rsidR="00BD5D22" w:rsidRDefault="00BD5D22" w:rsidP="00262115">
      <w:r>
        <w:t>In MR-DC, b</w:t>
      </w:r>
      <w:r w:rsidRPr="00FE5CF7">
        <w:t>oth network nodes (MN and SN) can send RRC Reconfiguration message to UE</w:t>
      </w:r>
      <w:r>
        <w:t xml:space="preserve">. </w:t>
      </w:r>
      <w:r>
        <w:rPr>
          <w:rFonts w:hint="eastAsia"/>
          <w:lang w:eastAsia="zh-CN"/>
        </w:rPr>
        <w:t>For</w:t>
      </w:r>
      <w:r>
        <w:t xml:space="preserve"> MN, RRC Reconfiguration will be sent via MN’s SRB. For SN, due to SRB3 existing, RRC Reconfiguration message from SN may be sent to UE via SN’s SRB3 or embedded into MN’s Reconfiguration </w:t>
      </w:r>
      <w:r w:rsidR="00EC17AC">
        <w:t xml:space="preserve">message </w:t>
      </w:r>
      <w:r>
        <w:t>via MN’s SRB. No matter MN or SN may change the UE’s resultant configured band combination and other L1 parameters</w:t>
      </w:r>
      <w:r w:rsidR="0099333E">
        <w:t xml:space="preserve">, </w:t>
      </w:r>
      <w:r>
        <w:t xml:space="preserve">thus change the UE’s </w:t>
      </w:r>
      <w:proofErr w:type="spellStart"/>
      <w:r w:rsidRPr="00FE5CF7">
        <w:rPr>
          <w:i/>
          <w:iCs/>
        </w:rPr>
        <w:t>NeeForGap</w:t>
      </w:r>
      <w:proofErr w:type="spellEnd"/>
      <w:r>
        <w:t xml:space="preserve"> capability.</w:t>
      </w:r>
      <w:r w:rsidR="0099333E">
        <w:t xml:space="preserve"> </w:t>
      </w:r>
      <w:r w:rsidR="00AD3BFA">
        <w:t>So,</w:t>
      </w:r>
      <w:r w:rsidR="002C12BA">
        <w:t xml:space="preserve"> the third question is, </w:t>
      </w:r>
      <w:r w:rsidR="00606D6A">
        <w:t>w</w:t>
      </w:r>
      <w:r w:rsidR="00292237">
        <w:t>hich</w:t>
      </w:r>
      <w:r w:rsidR="00325CBE">
        <w:t xml:space="preserve"> node</w:t>
      </w:r>
      <w:r w:rsidR="00606D6A">
        <w:t xml:space="preserve"> (</w:t>
      </w:r>
      <w:r w:rsidR="00325CBE">
        <w:t>MN or SN</w:t>
      </w:r>
      <w:r w:rsidR="00606D6A">
        <w:t>)</w:t>
      </w:r>
      <w:r w:rsidR="00C00E1B" w:rsidRPr="002C12BA">
        <w:t xml:space="preserve"> </w:t>
      </w:r>
      <w:r w:rsidR="00F5262D">
        <w:t xml:space="preserve">the </w:t>
      </w:r>
      <w:r w:rsidR="002C12BA" w:rsidRPr="002C12BA">
        <w:t>UE</w:t>
      </w:r>
      <w:r w:rsidR="00402F02">
        <w:t xml:space="preserve"> should</w:t>
      </w:r>
      <w:r w:rsidR="002C12BA" w:rsidRPr="002C12BA">
        <w:t xml:space="preserve"> report the gap requirement capability</w:t>
      </w:r>
      <w:r w:rsidR="00402F02">
        <w:t xml:space="preserve"> </w:t>
      </w:r>
      <w:r w:rsidR="002C12BA" w:rsidRPr="002C12BA">
        <w:t xml:space="preserve">when </w:t>
      </w:r>
      <w:r w:rsidR="00606D6A">
        <w:t>it</w:t>
      </w:r>
      <w:r w:rsidR="00606D6A" w:rsidRPr="002C12BA">
        <w:t xml:space="preserve"> </w:t>
      </w:r>
      <w:r w:rsidR="00402F02">
        <w:t xml:space="preserve">is </w:t>
      </w:r>
      <w:r w:rsidR="002C12BA" w:rsidRPr="002C12BA">
        <w:t xml:space="preserve">in </w:t>
      </w:r>
      <w:r w:rsidR="002C12BA">
        <w:t>MR</w:t>
      </w:r>
      <w:r w:rsidR="002C12BA" w:rsidRPr="002C12BA">
        <w:t>-DC?</w:t>
      </w:r>
    </w:p>
    <w:p w14:paraId="30C5A1C0" w14:textId="742D6DE5" w:rsidR="000D11AA" w:rsidRDefault="00D4045C" w:rsidP="00262115">
      <w:r>
        <w:t xml:space="preserve">We think the focus here is the case with SN involved. </w:t>
      </w:r>
      <w:r w:rsidR="00EC48BB">
        <w:t>e</w:t>
      </w:r>
      <w:r>
        <w:t>.g. i</w:t>
      </w:r>
      <w:r w:rsidR="00B65EDA">
        <w:t>n the case</w:t>
      </w:r>
      <w:r w:rsidR="0099333E">
        <w:t xml:space="preserve"> </w:t>
      </w:r>
      <w:proofErr w:type="spellStart"/>
      <w:r w:rsidR="0099333E" w:rsidRPr="00BD5D22">
        <w:rPr>
          <w:i/>
          <w:iCs/>
        </w:rPr>
        <w:t>NeedForGap</w:t>
      </w:r>
      <w:proofErr w:type="spellEnd"/>
      <w:r w:rsidR="0099333E">
        <w:t xml:space="preserve"> information </w:t>
      </w:r>
      <w:r w:rsidR="008A37E7">
        <w:t xml:space="preserve">was </w:t>
      </w:r>
      <w:r w:rsidR="0099333E">
        <w:t xml:space="preserve">changed </w:t>
      </w:r>
      <w:r w:rsidR="00B65EDA">
        <w:t xml:space="preserve">by SN </w:t>
      </w:r>
      <w:r w:rsidR="0099333E">
        <w:t xml:space="preserve">because resultant configuration was changed by DL RRC Reconfiguration message from </w:t>
      </w:r>
      <w:r w:rsidR="00100133">
        <w:t>SN (message embedded into MN’s SRB or SRB3</w:t>
      </w:r>
      <w:r w:rsidR="0065232E">
        <w:t xml:space="preserve">). In that case, the </w:t>
      </w:r>
      <w:r w:rsidR="0099333E">
        <w:t xml:space="preserve">UE should report the new </w:t>
      </w:r>
      <w:proofErr w:type="spellStart"/>
      <w:r w:rsidR="0099333E" w:rsidRPr="00100133">
        <w:rPr>
          <w:i/>
          <w:iCs/>
        </w:rPr>
        <w:t>NeedForGap</w:t>
      </w:r>
      <w:proofErr w:type="spellEnd"/>
      <w:r w:rsidR="0099333E">
        <w:t xml:space="preserve"> information even NW</w:t>
      </w:r>
      <w:r w:rsidR="00C80D55">
        <w:t>(Network)</w:t>
      </w:r>
      <w:r w:rsidR="0099333E">
        <w:t xml:space="preserve"> does not request it. </w:t>
      </w:r>
      <w:r w:rsidR="00100133">
        <w:t xml:space="preserve">Similarly, SN may request UE report </w:t>
      </w:r>
      <w:proofErr w:type="spellStart"/>
      <w:r w:rsidR="00100133" w:rsidRPr="00BD5D22">
        <w:rPr>
          <w:i/>
          <w:iCs/>
        </w:rPr>
        <w:t>NeedForGap</w:t>
      </w:r>
      <w:proofErr w:type="spellEnd"/>
      <w:r w:rsidR="00100133">
        <w:t xml:space="preserve"> information in DL RRC Reconfiguration message </w:t>
      </w:r>
      <w:r w:rsidR="00B23865">
        <w:t>and UE has to report it</w:t>
      </w:r>
      <w:r w:rsidR="00100133">
        <w:t>.</w:t>
      </w:r>
      <w:r w:rsidR="00100133" w:rsidRPr="00100133">
        <w:t xml:space="preserve"> </w:t>
      </w:r>
      <w:r w:rsidR="00100133">
        <w:t xml:space="preserve"> However, in MR-DC, UE has two nodes. In </w:t>
      </w:r>
      <w:r w:rsidR="00EC17AC">
        <w:t>theor</w:t>
      </w:r>
      <w:r w:rsidR="00E269EE">
        <w:t>y</w:t>
      </w:r>
      <w:r w:rsidR="00100133">
        <w:t xml:space="preserve">, UE may report the capability to either MN or SN. </w:t>
      </w:r>
    </w:p>
    <w:p w14:paraId="6CDCEF20" w14:textId="6B24765E" w:rsidR="00BD5D22" w:rsidRDefault="00100133" w:rsidP="00262115">
      <w:r>
        <w:t>I</w:t>
      </w:r>
      <w:r w:rsidRPr="00350327">
        <w:t xml:space="preserve">n </w:t>
      </w:r>
      <w:r w:rsidR="000D11AA">
        <w:t xml:space="preserve">previous </w:t>
      </w:r>
      <w:r w:rsidRPr="00350327">
        <w:t xml:space="preserve">email discussion </w:t>
      </w:r>
      <w:r w:rsidRPr="00350327">
        <w:rPr>
          <w:i/>
        </w:rPr>
        <w:t xml:space="preserve">[108#58][TEI16] </w:t>
      </w:r>
      <w:proofErr w:type="spellStart"/>
      <w:r w:rsidRPr="00350327">
        <w:rPr>
          <w:i/>
        </w:rPr>
        <w:t>NeedForGap</w:t>
      </w:r>
      <w:proofErr w:type="spellEnd"/>
      <w:r w:rsidRPr="00350327">
        <w:rPr>
          <w:i/>
        </w:rPr>
        <w:t xml:space="preserve"> </w:t>
      </w:r>
      <w:proofErr w:type="spellStart"/>
      <w:r w:rsidRPr="00350327">
        <w:rPr>
          <w:i/>
        </w:rPr>
        <w:t>Signaling</w:t>
      </w:r>
      <w:proofErr w:type="spellEnd"/>
      <w:r w:rsidR="006A4530">
        <w:t xml:space="preserve"> [</w:t>
      </w:r>
      <w:r w:rsidR="00906596">
        <w:t>5</w:t>
      </w:r>
      <w:r w:rsidR="006A4530">
        <w:t>]</w:t>
      </w:r>
      <w:r>
        <w:t>, there are two options on table:</w:t>
      </w:r>
    </w:p>
    <w:p w14:paraId="744FFE9D" w14:textId="03553541" w:rsidR="00100133" w:rsidRPr="008007A8" w:rsidRDefault="00100133" w:rsidP="00100133">
      <w:pPr>
        <w:pStyle w:val="ListParagraph"/>
        <w:numPr>
          <w:ilvl w:val="0"/>
          <w:numId w:val="20"/>
        </w:numPr>
        <w:rPr>
          <w:b/>
          <w:bCs/>
        </w:rPr>
      </w:pPr>
      <w:r w:rsidRPr="008007A8">
        <w:rPr>
          <w:b/>
          <w:bCs/>
        </w:rPr>
        <w:t>Option1:</w:t>
      </w:r>
      <w:r w:rsidR="008007A8" w:rsidRPr="008007A8">
        <w:rPr>
          <w:b/>
          <w:bCs/>
        </w:rPr>
        <w:t xml:space="preserve"> UE reports the </w:t>
      </w:r>
      <w:proofErr w:type="spellStart"/>
      <w:r w:rsidR="008007A8" w:rsidRPr="008007A8">
        <w:rPr>
          <w:b/>
          <w:bCs/>
          <w:i/>
          <w:iCs/>
        </w:rPr>
        <w:t>NeedForGap</w:t>
      </w:r>
      <w:proofErr w:type="spellEnd"/>
      <w:r w:rsidR="008007A8" w:rsidRPr="008007A8">
        <w:rPr>
          <w:b/>
          <w:bCs/>
        </w:rPr>
        <w:t xml:space="preserve"> capability to whichever node that generates the </w:t>
      </w:r>
      <w:proofErr w:type="spellStart"/>
      <w:r w:rsidR="008007A8" w:rsidRPr="008007A8">
        <w:rPr>
          <w:b/>
          <w:bCs/>
        </w:rPr>
        <w:t>RRCReconfiguration</w:t>
      </w:r>
      <w:proofErr w:type="spellEnd"/>
      <w:r w:rsidR="008007A8" w:rsidRPr="008007A8">
        <w:rPr>
          <w:b/>
          <w:bCs/>
        </w:rPr>
        <w:t xml:space="preserve"> message</w:t>
      </w:r>
    </w:p>
    <w:p w14:paraId="76E8B59C" w14:textId="3900F114" w:rsidR="008007A8" w:rsidRDefault="008007A8" w:rsidP="008007A8">
      <w:pPr>
        <w:pStyle w:val="ListParagraph"/>
      </w:pPr>
      <w:r>
        <w:t xml:space="preserve">In this option, </w:t>
      </w:r>
      <w:r w:rsidRPr="008007A8">
        <w:t xml:space="preserve">the new </w:t>
      </w:r>
      <w:proofErr w:type="spellStart"/>
      <w:r w:rsidRPr="008007A8">
        <w:rPr>
          <w:i/>
          <w:iCs/>
        </w:rPr>
        <w:t>NeedForGap</w:t>
      </w:r>
      <w:proofErr w:type="spellEnd"/>
      <w:r w:rsidRPr="008007A8">
        <w:t xml:space="preserve"> </w:t>
      </w:r>
      <w:r>
        <w:t>information</w:t>
      </w:r>
      <w:r w:rsidRPr="008007A8">
        <w:t xml:space="preserve"> will be included in SN Reconfiguration complete message. It could be either embedded in MN RRC Reconfiguration Complete message </w:t>
      </w:r>
      <w:r w:rsidR="00B65EDA">
        <w:t xml:space="preserve">sending via SRB1 </w:t>
      </w:r>
      <w:r w:rsidRPr="008007A8">
        <w:t>or in the SN Reconfiguration Complete sending via SRB3.</w:t>
      </w:r>
    </w:p>
    <w:p w14:paraId="0D76FFE8" w14:textId="1C215413" w:rsidR="00100133" w:rsidRPr="008007A8" w:rsidRDefault="00100133" w:rsidP="00100133">
      <w:pPr>
        <w:pStyle w:val="ListParagraph"/>
        <w:numPr>
          <w:ilvl w:val="0"/>
          <w:numId w:val="20"/>
        </w:numPr>
        <w:rPr>
          <w:b/>
          <w:bCs/>
        </w:rPr>
      </w:pPr>
      <w:r w:rsidRPr="008007A8">
        <w:rPr>
          <w:b/>
          <w:bCs/>
        </w:rPr>
        <w:t>Option2:</w:t>
      </w:r>
      <w:r w:rsidR="008007A8" w:rsidRPr="008007A8">
        <w:rPr>
          <w:b/>
          <w:bCs/>
        </w:rPr>
        <w:t xml:space="preserve"> UE reports the </w:t>
      </w:r>
      <w:proofErr w:type="spellStart"/>
      <w:r w:rsidR="008007A8" w:rsidRPr="004B10FF">
        <w:rPr>
          <w:b/>
          <w:bCs/>
          <w:i/>
          <w:iCs/>
        </w:rPr>
        <w:t>NeedForGap</w:t>
      </w:r>
      <w:proofErr w:type="spellEnd"/>
      <w:r w:rsidR="008007A8" w:rsidRPr="008007A8">
        <w:rPr>
          <w:b/>
          <w:bCs/>
        </w:rPr>
        <w:t xml:space="preserve"> capability to MN</w:t>
      </w:r>
      <w:r w:rsidR="008A37E7">
        <w:rPr>
          <w:b/>
          <w:bCs/>
        </w:rPr>
        <w:t xml:space="preserve"> even</w:t>
      </w:r>
      <w:r w:rsidR="008007A8" w:rsidRPr="008007A8">
        <w:rPr>
          <w:b/>
          <w:bCs/>
        </w:rPr>
        <w:t xml:space="preserve"> if the capability is changed due to </w:t>
      </w:r>
      <w:proofErr w:type="spellStart"/>
      <w:r w:rsidR="004B10FF">
        <w:rPr>
          <w:b/>
          <w:bCs/>
        </w:rPr>
        <w:t>RRC</w:t>
      </w:r>
      <w:r w:rsidR="008007A8" w:rsidRPr="008007A8">
        <w:rPr>
          <w:b/>
          <w:bCs/>
        </w:rPr>
        <w:t>Reconfiguration</w:t>
      </w:r>
      <w:proofErr w:type="spellEnd"/>
      <w:r w:rsidR="008007A8" w:rsidRPr="008007A8">
        <w:rPr>
          <w:b/>
          <w:bCs/>
        </w:rPr>
        <w:t xml:space="preserve"> from SN.</w:t>
      </w:r>
    </w:p>
    <w:p w14:paraId="378DF845" w14:textId="63A2234A" w:rsidR="008007A8" w:rsidRDefault="008007A8" w:rsidP="008007A8">
      <w:pPr>
        <w:pStyle w:val="ListParagraph"/>
      </w:pPr>
      <w:r>
        <w:t xml:space="preserve">In this option, </w:t>
      </w:r>
      <w:r w:rsidRPr="008007A8">
        <w:t xml:space="preserve">the new </w:t>
      </w:r>
      <w:proofErr w:type="spellStart"/>
      <w:r w:rsidRPr="008007A8">
        <w:rPr>
          <w:i/>
          <w:iCs/>
        </w:rPr>
        <w:t>NeedForGap</w:t>
      </w:r>
      <w:proofErr w:type="spellEnd"/>
      <w:r w:rsidRPr="008007A8">
        <w:t xml:space="preserve"> </w:t>
      </w:r>
      <w:r>
        <w:t>information</w:t>
      </w:r>
      <w:r w:rsidRPr="008007A8">
        <w:t xml:space="preserve"> will be included in UE assistance information message</w:t>
      </w:r>
      <w:r>
        <w:t xml:space="preserve"> to MN if the SN reconfiguration sending via SRB3</w:t>
      </w:r>
      <w:r w:rsidRPr="008007A8">
        <w:t xml:space="preserve">. </w:t>
      </w:r>
      <w:r w:rsidR="004B10FF">
        <w:t>Or t</w:t>
      </w:r>
      <w:r w:rsidRPr="008007A8">
        <w:t xml:space="preserve">he new </w:t>
      </w:r>
      <w:proofErr w:type="spellStart"/>
      <w:r w:rsidRPr="008007A8">
        <w:rPr>
          <w:i/>
          <w:iCs/>
        </w:rPr>
        <w:t>NeedForGap</w:t>
      </w:r>
      <w:proofErr w:type="spellEnd"/>
      <w:r w:rsidRPr="008007A8">
        <w:t xml:space="preserve"> </w:t>
      </w:r>
      <w:r>
        <w:t>information</w:t>
      </w:r>
      <w:r w:rsidRPr="008007A8">
        <w:t xml:space="preserve"> will be included </w:t>
      </w:r>
      <w:r>
        <w:t xml:space="preserve">in </w:t>
      </w:r>
      <w:r w:rsidRPr="008007A8">
        <w:t xml:space="preserve">MN RRC Reconfiguration Complete message </w:t>
      </w:r>
      <w:r>
        <w:t>if</w:t>
      </w:r>
      <w:r w:rsidRPr="008007A8">
        <w:t xml:space="preserve"> the SN Reconfiguration </w:t>
      </w:r>
      <w:r w:rsidR="004B10FF">
        <w:t>is</w:t>
      </w:r>
      <w:r>
        <w:t xml:space="preserve"> embedded into MN’s Reconfiguration </w:t>
      </w:r>
      <w:r w:rsidR="00825B15">
        <w:t xml:space="preserve">sending </w:t>
      </w:r>
      <w:r>
        <w:t>via MN’s SRB</w:t>
      </w:r>
      <w:r w:rsidRPr="008007A8">
        <w:t>.</w:t>
      </w:r>
    </w:p>
    <w:p w14:paraId="794BB861" w14:textId="63F0BAF4" w:rsidR="00BD5D22" w:rsidRDefault="004B10FF" w:rsidP="00262115">
      <w:r>
        <w:t xml:space="preserve">Option1 will re-use the RRC Reconfiguration Complete message which is the response for DL RRC Reconfiguration while Option2 need UE trigger a new UL message (e.g. </w:t>
      </w:r>
      <w:r w:rsidRPr="008007A8">
        <w:t>UE assistance information</w:t>
      </w:r>
      <w:r>
        <w:t>) to report capability to MN</w:t>
      </w:r>
      <w:r w:rsidR="000E7C57">
        <w:t xml:space="preserve"> if the SN reconfiguration sending via SRB3</w:t>
      </w:r>
      <w:r>
        <w:t xml:space="preserve">. From </w:t>
      </w:r>
      <w:proofErr w:type="spellStart"/>
      <w:r>
        <w:t>Uu</w:t>
      </w:r>
      <w:proofErr w:type="spellEnd"/>
      <w:r>
        <w:t xml:space="preserve"> resource utilization point of view, we think Option1 is better than Option2. Of course, Option1 may need </w:t>
      </w:r>
      <w:proofErr w:type="spellStart"/>
      <w:r w:rsidRPr="003321D9">
        <w:rPr>
          <w:i/>
          <w:iCs/>
        </w:rPr>
        <w:t>NeedForGap</w:t>
      </w:r>
      <w:proofErr w:type="spellEnd"/>
      <w:r>
        <w:t xml:space="preserve"> capability exchange via inter-node message.</w:t>
      </w:r>
    </w:p>
    <w:p w14:paraId="0588EDE7" w14:textId="415D5A7F" w:rsidR="004B10FF" w:rsidRPr="006456A6" w:rsidRDefault="004B10FF" w:rsidP="004B10FF">
      <w:pPr>
        <w:rPr>
          <w:b/>
        </w:rPr>
      </w:pPr>
      <w:r w:rsidRPr="006456A6">
        <w:rPr>
          <w:b/>
        </w:rPr>
        <w:t xml:space="preserve">Proposal </w:t>
      </w:r>
      <w:r>
        <w:rPr>
          <w:b/>
        </w:rPr>
        <w:t>3</w:t>
      </w:r>
      <w:r w:rsidRPr="006456A6">
        <w:rPr>
          <w:b/>
        </w:rPr>
        <w:t xml:space="preserve">: </w:t>
      </w:r>
      <w:r w:rsidRPr="00871CCD">
        <w:rPr>
          <w:b/>
        </w:rPr>
        <w:t xml:space="preserve">In MR-DC, both MN and SN </w:t>
      </w:r>
      <w:r>
        <w:rPr>
          <w:b/>
        </w:rPr>
        <w:t>may</w:t>
      </w:r>
      <w:r w:rsidRPr="00871CCD">
        <w:rPr>
          <w:b/>
        </w:rPr>
        <w:t xml:space="preserve"> </w:t>
      </w:r>
      <w:r>
        <w:rPr>
          <w:b/>
        </w:rPr>
        <w:t>generate RRC</w:t>
      </w:r>
      <w:r w:rsidR="00EB792D">
        <w:rPr>
          <w:b/>
        </w:rPr>
        <w:t xml:space="preserve"> </w:t>
      </w:r>
      <w:r>
        <w:rPr>
          <w:b/>
        </w:rPr>
        <w:t xml:space="preserve">Reconfiguration message </w:t>
      </w:r>
      <w:r w:rsidR="00EB792D">
        <w:rPr>
          <w:b/>
        </w:rPr>
        <w:t xml:space="preserve">to UE </w:t>
      </w:r>
      <w:r>
        <w:rPr>
          <w:b/>
        </w:rPr>
        <w:t xml:space="preserve">and change </w:t>
      </w:r>
      <w:r w:rsidR="00EB792D">
        <w:rPr>
          <w:b/>
        </w:rPr>
        <w:t>UE’s</w:t>
      </w:r>
      <w:r>
        <w:rPr>
          <w:b/>
        </w:rPr>
        <w:t xml:space="preserve"> </w:t>
      </w:r>
      <w:proofErr w:type="spellStart"/>
      <w:r w:rsidRPr="004B10FF">
        <w:rPr>
          <w:b/>
          <w:i/>
          <w:iCs/>
        </w:rPr>
        <w:t>NeedForGap</w:t>
      </w:r>
      <w:proofErr w:type="spellEnd"/>
      <w:r>
        <w:rPr>
          <w:b/>
        </w:rPr>
        <w:t xml:space="preserve"> capability</w:t>
      </w:r>
      <w:r w:rsidR="00E04A31">
        <w:rPr>
          <w:b/>
        </w:rPr>
        <w:t>.</w:t>
      </w:r>
      <w:r w:rsidRPr="00871CCD">
        <w:rPr>
          <w:b/>
        </w:rPr>
        <w:t xml:space="preserve"> UE </w:t>
      </w:r>
      <w:r>
        <w:rPr>
          <w:b/>
        </w:rPr>
        <w:t xml:space="preserve">should </w:t>
      </w:r>
      <w:r w:rsidR="00EB792D" w:rsidRPr="00EB792D">
        <w:rPr>
          <w:b/>
        </w:rPr>
        <w:t xml:space="preserve">report the </w:t>
      </w:r>
      <w:proofErr w:type="spellStart"/>
      <w:r w:rsidR="00EB792D" w:rsidRPr="00EB792D">
        <w:rPr>
          <w:b/>
          <w:i/>
          <w:iCs/>
        </w:rPr>
        <w:t>NeedForGap</w:t>
      </w:r>
      <w:proofErr w:type="spellEnd"/>
      <w:r w:rsidR="00EB792D" w:rsidRPr="00EB792D">
        <w:rPr>
          <w:b/>
        </w:rPr>
        <w:t xml:space="preserve"> capability to whichever node that generates the RRC</w:t>
      </w:r>
      <w:r w:rsidR="00EB792D">
        <w:rPr>
          <w:b/>
        </w:rPr>
        <w:t xml:space="preserve"> </w:t>
      </w:r>
      <w:r w:rsidR="00EB792D" w:rsidRPr="00EB792D">
        <w:rPr>
          <w:b/>
        </w:rPr>
        <w:t>Reconfiguration message</w:t>
      </w:r>
      <w:r w:rsidRPr="00871CCD">
        <w:rPr>
          <w:b/>
        </w:rPr>
        <w:t xml:space="preserve">. MN and SN </w:t>
      </w:r>
      <w:r>
        <w:rPr>
          <w:b/>
        </w:rPr>
        <w:t xml:space="preserve">can </w:t>
      </w:r>
      <w:r w:rsidRPr="00871CCD">
        <w:rPr>
          <w:b/>
        </w:rPr>
        <w:t>exchange received UE capability each other</w:t>
      </w:r>
      <w:r>
        <w:rPr>
          <w:b/>
        </w:rPr>
        <w:t xml:space="preserve"> if needed</w:t>
      </w:r>
      <w:r w:rsidRPr="00871CCD">
        <w:rPr>
          <w:b/>
        </w:rPr>
        <w:t>.</w:t>
      </w:r>
    </w:p>
    <w:p w14:paraId="2D6AB680" w14:textId="0D5B9960" w:rsidR="00BD5D22" w:rsidRDefault="00F6565B" w:rsidP="00262115">
      <w:r w:rsidRPr="000E5BC8">
        <w:t xml:space="preserve">According to summary </w:t>
      </w:r>
      <w:r>
        <w:t>of gap pattern deciding node as table1 below [</w:t>
      </w:r>
      <w:r w:rsidR="00906596">
        <w:t>6</w:t>
      </w:r>
      <w:r>
        <w:t>], MN and SN need to exchange the capability info as below.</w:t>
      </w:r>
    </w:p>
    <w:p w14:paraId="4E07E12E" w14:textId="77777777" w:rsidR="00F6565B" w:rsidRDefault="00F6565B" w:rsidP="00F6565B">
      <w:pPr>
        <w:pStyle w:val="ListParagraph"/>
        <w:numPr>
          <w:ilvl w:val="0"/>
          <w:numId w:val="21"/>
        </w:numPr>
        <w:spacing w:after="0"/>
        <w:jc w:val="both"/>
      </w:pPr>
      <w:r>
        <w:t xml:space="preserve">For (NG) EN-DC, since both MN and SN may configure measurement gap, both MN and SN should inform the other node </w:t>
      </w:r>
      <w:proofErr w:type="spellStart"/>
      <w:r w:rsidRPr="000C7E59">
        <w:rPr>
          <w:i/>
          <w:iCs/>
        </w:rPr>
        <w:t>NeedForGap</w:t>
      </w:r>
      <w:proofErr w:type="spellEnd"/>
      <w:r>
        <w:t xml:space="preserve"> capability via inter-node message. </w:t>
      </w:r>
    </w:p>
    <w:p w14:paraId="1F5675A2" w14:textId="00BEB000" w:rsidR="00F6565B" w:rsidRDefault="00F6565B" w:rsidP="00F6565B">
      <w:pPr>
        <w:pStyle w:val="ListParagraph"/>
        <w:numPr>
          <w:ilvl w:val="0"/>
          <w:numId w:val="21"/>
        </w:numPr>
        <w:spacing w:after="0"/>
        <w:jc w:val="both"/>
      </w:pPr>
      <w:r>
        <w:t xml:space="preserve">For NE-DC and NR-DC, since measurement gaps are always configured by MN, only SN should inform MN </w:t>
      </w:r>
      <w:proofErr w:type="spellStart"/>
      <w:r w:rsidRPr="00F27655">
        <w:rPr>
          <w:i/>
          <w:iCs/>
        </w:rPr>
        <w:t>NeedForGap</w:t>
      </w:r>
      <w:proofErr w:type="spellEnd"/>
      <w:r>
        <w:t xml:space="preserve"> capability via inter-node message.</w:t>
      </w:r>
    </w:p>
    <w:p w14:paraId="2E72AB7C" w14:textId="7A754BCA" w:rsidR="00B10A51" w:rsidRDefault="00B10A51" w:rsidP="00B10A51">
      <w:pPr>
        <w:spacing w:after="0"/>
        <w:jc w:val="both"/>
      </w:pPr>
    </w:p>
    <w:p w14:paraId="00E972E8" w14:textId="77777777" w:rsidR="00B10A51" w:rsidRDefault="00B10A51" w:rsidP="00B10A51">
      <w:pPr>
        <w:spacing w:after="0"/>
        <w:jc w:val="both"/>
      </w:pPr>
    </w:p>
    <w:p w14:paraId="125AC25C" w14:textId="77777777" w:rsidR="00F6565B" w:rsidRDefault="00F6565B" w:rsidP="00F6565B">
      <w:pPr>
        <w:pStyle w:val="ListParagraph"/>
        <w:spacing w:after="0"/>
        <w:ind w:left="1440"/>
        <w:jc w:val="center"/>
      </w:pPr>
      <w:r>
        <w:lastRenderedPageBreak/>
        <w:t>Table1: RAN node deciding gap pattern in MR-DC</w:t>
      </w:r>
    </w:p>
    <w:tbl>
      <w:tblPr>
        <w:tblW w:w="8024" w:type="dxa"/>
        <w:tblInd w:w="1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2551"/>
        <w:gridCol w:w="1985"/>
        <w:gridCol w:w="2693"/>
      </w:tblGrid>
      <w:tr w:rsidR="00F6565B" w14:paraId="1C7359C7" w14:textId="77777777" w:rsidTr="00631A6C">
        <w:tc>
          <w:tcPr>
            <w:tcW w:w="795" w:type="dxa"/>
            <w:tcBorders>
              <w:top w:val="single" w:sz="4" w:space="0" w:color="auto"/>
              <w:left w:val="single" w:sz="4" w:space="0" w:color="auto"/>
              <w:bottom w:val="single" w:sz="4" w:space="0" w:color="auto"/>
              <w:right w:val="single" w:sz="4" w:space="0" w:color="auto"/>
            </w:tcBorders>
            <w:hideMark/>
          </w:tcPr>
          <w:p w14:paraId="3EDEEE6E" w14:textId="77777777" w:rsidR="00F6565B" w:rsidRDefault="00F6565B" w:rsidP="00631A6C">
            <w:pPr>
              <w:ind w:leftChars="-12" w:left="-24"/>
              <w:jc w:val="center"/>
              <w:rPr>
                <w:rFonts w:cs="Arial"/>
                <w:b/>
                <w:bCs/>
                <w:sz w:val="18"/>
                <w:szCs w:val="18"/>
                <w:lang w:val="en-US" w:eastAsia="ja-JP"/>
              </w:rPr>
            </w:pPr>
            <w:r>
              <w:rPr>
                <w:rFonts w:cs="Arial"/>
                <w:b/>
                <w:bCs/>
                <w:sz w:val="18"/>
                <w:szCs w:val="18"/>
                <w:lang w:val="en-US" w:eastAsia="ja-JP"/>
              </w:rPr>
              <w:t>Case#</w:t>
            </w:r>
          </w:p>
        </w:tc>
        <w:tc>
          <w:tcPr>
            <w:tcW w:w="2551" w:type="dxa"/>
            <w:tcBorders>
              <w:top w:val="single" w:sz="4" w:space="0" w:color="auto"/>
              <w:left w:val="single" w:sz="4" w:space="0" w:color="auto"/>
              <w:bottom w:val="single" w:sz="4" w:space="0" w:color="auto"/>
              <w:right w:val="single" w:sz="4" w:space="0" w:color="auto"/>
            </w:tcBorders>
            <w:hideMark/>
          </w:tcPr>
          <w:p w14:paraId="096DD5D8" w14:textId="77777777" w:rsidR="00F6565B" w:rsidRDefault="00F6565B" w:rsidP="00631A6C">
            <w:pPr>
              <w:ind w:leftChars="-12" w:left="-24"/>
              <w:jc w:val="center"/>
              <w:rPr>
                <w:rFonts w:cs="Arial"/>
                <w:b/>
                <w:bCs/>
                <w:sz w:val="18"/>
                <w:szCs w:val="18"/>
                <w:lang w:val="en-US" w:eastAsia="ja-JP"/>
              </w:rPr>
            </w:pPr>
            <w:r>
              <w:rPr>
                <w:rFonts w:cs="Arial"/>
                <w:b/>
                <w:bCs/>
                <w:sz w:val="18"/>
                <w:szCs w:val="18"/>
                <w:lang w:val="en-US" w:eastAsia="ja-JP"/>
              </w:rPr>
              <w:t>MR-DC architecture option</w:t>
            </w:r>
          </w:p>
        </w:tc>
        <w:tc>
          <w:tcPr>
            <w:tcW w:w="1985" w:type="dxa"/>
            <w:tcBorders>
              <w:top w:val="single" w:sz="4" w:space="0" w:color="auto"/>
              <w:left w:val="single" w:sz="4" w:space="0" w:color="auto"/>
              <w:bottom w:val="single" w:sz="4" w:space="0" w:color="auto"/>
              <w:right w:val="single" w:sz="4" w:space="0" w:color="auto"/>
            </w:tcBorders>
            <w:hideMark/>
          </w:tcPr>
          <w:p w14:paraId="55B177D0" w14:textId="77777777" w:rsidR="00F6565B" w:rsidRDefault="00F6565B" w:rsidP="00631A6C">
            <w:pPr>
              <w:ind w:leftChars="-12" w:left="-24"/>
              <w:jc w:val="center"/>
              <w:rPr>
                <w:rFonts w:cs="Arial"/>
                <w:b/>
                <w:bCs/>
                <w:sz w:val="18"/>
                <w:szCs w:val="18"/>
                <w:lang w:val="en-US" w:eastAsia="ja-JP"/>
              </w:rPr>
            </w:pPr>
            <w:r>
              <w:rPr>
                <w:rFonts w:cs="Arial"/>
                <w:b/>
                <w:bCs/>
                <w:sz w:val="18"/>
                <w:szCs w:val="18"/>
                <w:lang w:val="en-US" w:eastAsia="ja-JP"/>
              </w:rPr>
              <w:t>Gap type</w:t>
            </w:r>
          </w:p>
        </w:tc>
        <w:tc>
          <w:tcPr>
            <w:tcW w:w="2693" w:type="dxa"/>
            <w:tcBorders>
              <w:top w:val="single" w:sz="4" w:space="0" w:color="auto"/>
              <w:left w:val="single" w:sz="4" w:space="0" w:color="auto"/>
              <w:bottom w:val="single" w:sz="4" w:space="0" w:color="auto"/>
              <w:right w:val="single" w:sz="4" w:space="0" w:color="auto"/>
            </w:tcBorders>
            <w:hideMark/>
          </w:tcPr>
          <w:p w14:paraId="144E572F" w14:textId="77777777" w:rsidR="00F6565B" w:rsidRDefault="00F6565B" w:rsidP="00631A6C">
            <w:pPr>
              <w:ind w:leftChars="-12" w:left="-24"/>
              <w:jc w:val="center"/>
              <w:rPr>
                <w:rFonts w:cs="Arial"/>
                <w:b/>
                <w:bCs/>
                <w:sz w:val="18"/>
                <w:szCs w:val="18"/>
                <w:lang w:val="en-US" w:eastAsia="ja-JP"/>
              </w:rPr>
            </w:pPr>
            <w:r>
              <w:rPr>
                <w:rFonts w:cs="Arial"/>
                <w:b/>
                <w:bCs/>
                <w:sz w:val="18"/>
                <w:szCs w:val="18"/>
                <w:lang w:val="en-US" w:eastAsia="ja-JP"/>
              </w:rPr>
              <w:t>RAN node deciding gap pattern</w:t>
            </w:r>
          </w:p>
        </w:tc>
      </w:tr>
      <w:tr w:rsidR="00F6565B" w14:paraId="6DF23168" w14:textId="77777777" w:rsidTr="00631A6C">
        <w:tc>
          <w:tcPr>
            <w:tcW w:w="795" w:type="dxa"/>
            <w:tcBorders>
              <w:top w:val="single" w:sz="4" w:space="0" w:color="auto"/>
              <w:left w:val="single" w:sz="4" w:space="0" w:color="auto"/>
              <w:bottom w:val="single" w:sz="4" w:space="0" w:color="auto"/>
              <w:right w:val="single" w:sz="4" w:space="0" w:color="auto"/>
            </w:tcBorders>
            <w:hideMark/>
          </w:tcPr>
          <w:p w14:paraId="1047E782" w14:textId="77777777" w:rsidR="00F6565B" w:rsidRDefault="00F6565B" w:rsidP="00631A6C">
            <w:pPr>
              <w:ind w:leftChars="-12" w:left="-24"/>
              <w:jc w:val="center"/>
              <w:rPr>
                <w:rFonts w:cs="Arial"/>
                <w:sz w:val="18"/>
                <w:szCs w:val="18"/>
                <w:lang w:val="en-US" w:eastAsia="ja-JP"/>
              </w:rPr>
            </w:pPr>
            <w:r>
              <w:rPr>
                <w:rFonts w:cs="Arial"/>
                <w:sz w:val="18"/>
                <w:szCs w:val="18"/>
                <w:lang w:val="en-US" w:eastAsia="ja-JP"/>
              </w:rPr>
              <w:t>1</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31893341" w14:textId="77777777" w:rsidR="00F6565B" w:rsidRDefault="00F6565B" w:rsidP="00631A6C">
            <w:pPr>
              <w:ind w:leftChars="-12" w:left="-24"/>
              <w:jc w:val="center"/>
              <w:rPr>
                <w:rFonts w:cs="Arial"/>
                <w:sz w:val="18"/>
                <w:szCs w:val="18"/>
                <w:lang w:val="en-US" w:eastAsia="ja-JP"/>
              </w:rPr>
            </w:pPr>
            <w:r>
              <w:rPr>
                <w:rFonts w:cs="Arial"/>
                <w:sz w:val="18"/>
                <w:szCs w:val="18"/>
                <w:lang w:val="en-US" w:eastAsia="ja-JP"/>
              </w:rPr>
              <w:t>(NG)EN-DC</w:t>
            </w:r>
          </w:p>
        </w:tc>
        <w:tc>
          <w:tcPr>
            <w:tcW w:w="1985" w:type="dxa"/>
            <w:tcBorders>
              <w:top w:val="single" w:sz="4" w:space="0" w:color="auto"/>
              <w:left w:val="single" w:sz="4" w:space="0" w:color="auto"/>
              <w:bottom w:val="single" w:sz="4" w:space="0" w:color="auto"/>
              <w:right w:val="single" w:sz="4" w:space="0" w:color="auto"/>
            </w:tcBorders>
            <w:hideMark/>
          </w:tcPr>
          <w:p w14:paraId="778013F6" w14:textId="77777777" w:rsidR="00F6565B" w:rsidRDefault="00F6565B" w:rsidP="00631A6C">
            <w:pPr>
              <w:ind w:leftChars="-12" w:left="-24"/>
              <w:jc w:val="center"/>
              <w:rPr>
                <w:rFonts w:cs="Arial"/>
                <w:sz w:val="18"/>
                <w:szCs w:val="18"/>
                <w:lang w:val="en-US" w:eastAsia="ja-JP"/>
              </w:rPr>
            </w:pPr>
            <w:r>
              <w:rPr>
                <w:rFonts w:cs="Arial"/>
                <w:sz w:val="18"/>
                <w:szCs w:val="18"/>
                <w:lang w:val="en-US" w:eastAsia="ja-JP"/>
              </w:rPr>
              <w:t>Per-UE gap</w:t>
            </w:r>
          </w:p>
        </w:tc>
        <w:tc>
          <w:tcPr>
            <w:tcW w:w="2693" w:type="dxa"/>
            <w:tcBorders>
              <w:top w:val="single" w:sz="4" w:space="0" w:color="auto"/>
              <w:left w:val="single" w:sz="4" w:space="0" w:color="auto"/>
              <w:bottom w:val="single" w:sz="4" w:space="0" w:color="auto"/>
              <w:right w:val="single" w:sz="4" w:space="0" w:color="auto"/>
            </w:tcBorders>
            <w:hideMark/>
          </w:tcPr>
          <w:p w14:paraId="078AABEC" w14:textId="77777777" w:rsidR="00F6565B" w:rsidRDefault="00F6565B" w:rsidP="00631A6C">
            <w:pPr>
              <w:ind w:leftChars="-12" w:left="-24"/>
              <w:jc w:val="center"/>
              <w:rPr>
                <w:rFonts w:cs="Arial"/>
                <w:sz w:val="18"/>
                <w:szCs w:val="18"/>
                <w:lang w:val="en-US" w:eastAsia="ja-JP"/>
              </w:rPr>
            </w:pPr>
            <w:r>
              <w:rPr>
                <w:rFonts w:cs="Arial"/>
                <w:sz w:val="18"/>
                <w:szCs w:val="18"/>
                <w:lang w:val="en-US" w:eastAsia="ja-JP"/>
              </w:rPr>
              <w:t>(ng)</w:t>
            </w:r>
            <w:proofErr w:type="spellStart"/>
            <w:r>
              <w:rPr>
                <w:rFonts w:cs="Arial"/>
                <w:sz w:val="18"/>
                <w:szCs w:val="18"/>
                <w:lang w:val="en-US" w:eastAsia="ja-JP"/>
              </w:rPr>
              <w:t>eNB</w:t>
            </w:r>
            <w:proofErr w:type="spellEnd"/>
          </w:p>
        </w:tc>
      </w:tr>
      <w:tr w:rsidR="00F6565B" w14:paraId="77F177CB" w14:textId="77777777" w:rsidTr="00631A6C">
        <w:tc>
          <w:tcPr>
            <w:tcW w:w="795" w:type="dxa"/>
            <w:tcBorders>
              <w:top w:val="single" w:sz="4" w:space="0" w:color="auto"/>
              <w:left w:val="single" w:sz="4" w:space="0" w:color="auto"/>
              <w:bottom w:val="single" w:sz="4" w:space="0" w:color="auto"/>
              <w:right w:val="single" w:sz="4" w:space="0" w:color="auto"/>
            </w:tcBorders>
            <w:hideMark/>
          </w:tcPr>
          <w:p w14:paraId="7F5E5737" w14:textId="77777777" w:rsidR="00F6565B" w:rsidRDefault="00F6565B" w:rsidP="00631A6C">
            <w:pPr>
              <w:ind w:leftChars="-12" w:left="-24"/>
              <w:jc w:val="center"/>
              <w:rPr>
                <w:rFonts w:cs="Arial"/>
                <w:sz w:val="18"/>
                <w:szCs w:val="18"/>
                <w:lang w:val="en-US" w:eastAsia="ja-JP"/>
              </w:rPr>
            </w:pPr>
            <w:r>
              <w:rPr>
                <w:rFonts w:cs="Arial"/>
                <w:sz w:val="18"/>
                <w:szCs w:val="18"/>
                <w:lang w:val="en-US" w:eastAsia="ja-JP"/>
              </w:rPr>
              <w:t>2</w:t>
            </w: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144E3AC" w14:textId="77777777" w:rsidR="00F6565B" w:rsidRDefault="00F6565B" w:rsidP="00631A6C">
            <w:pPr>
              <w:jc w:val="center"/>
              <w:rPr>
                <w:rFonts w:cs="Arial"/>
                <w:sz w:val="18"/>
                <w:szCs w:val="18"/>
                <w:lang w:val="en-US" w:eastAsia="ja-JP"/>
              </w:rPr>
            </w:pPr>
          </w:p>
        </w:tc>
        <w:tc>
          <w:tcPr>
            <w:tcW w:w="1985" w:type="dxa"/>
            <w:tcBorders>
              <w:top w:val="single" w:sz="4" w:space="0" w:color="auto"/>
              <w:left w:val="single" w:sz="4" w:space="0" w:color="auto"/>
              <w:bottom w:val="single" w:sz="4" w:space="0" w:color="auto"/>
              <w:right w:val="single" w:sz="4" w:space="0" w:color="auto"/>
            </w:tcBorders>
            <w:hideMark/>
          </w:tcPr>
          <w:p w14:paraId="2ADF1FB8" w14:textId="77777777" w:rsidR="00F6565B" w:rsidRDefault="00F6565B" w:rsidP="00631A6C">
            <w:pPr>
              <w:ind w:leftChars="-12" w:left="-24"/>
              <w:jc w:val="center"/>
              <w:rPr>
                <w:rFonts w:cs="Arial"/>
                <w:sz w:val="18"/>
                <w:szCs w:val="18"/>
                <w:lang w:val="en-US" w:eastAsia="ja-JP"/>
              </w:rPr>
            </w:pPr>
            <w:r>
              <w:rPr>
                <w:rFonts w:cs="Arial"/>
                <w:sz w:val="18"/>
                <w:szCs w:val="18"/>
                <w:lang w:val="en-US" w:eastAsia="ja-JP"/>
              </w:rPr>
              <w:t>Per-FR gap – FR1</w:t>
            </w:r>
          </w:p>
        </w:tc>
        <w:tc>
          <w:tcPr>
            <w:tcW w:w="2693" w:type="dxa"/>
            <w:tcBorders>
              <w:top w:val="single" w:sz="4" w:space="0" w:color="auto"/>
              <w:left w:val="single" w:sz="4" w:space="0" w:color="auto"/>
              <w:bottom w:val="single" w:sz="4" w:space="0" w:color="auto"/>
              <w:right w:val="single" w:sz="4" w:space="0" w:color="auto"/>
            </w:tcBorders>
            <w:hideMark/>
          </w:tcPr>
          <w:p w14:paraId="4CD08E57" w14:textId="77777777" w:rsidR="00F6565B" w:rsidRDefault="00F6565B" w:rsidP="00631A6C">
            <w:pPr>
              <w:ind w:leftChars="-12" w:left="-24"/>
              <w:jc w:val="center"/>
              <w:rPr>
                <w:rFonts w:cs="Arial"/>
                <w:sz w:val="18"/>
                <w:szCs w:val="18"/>
                <w:lang w:val="en-US" w:eastAsia="ja-JP"/>
              </w:rPr>
            </w:pPr>
            <w:r>
              <w:rPr>
                <w:rFonts w:cs="Arial"/>
                <w:sz w:val="18"/>
                <w:szCs w:val="18"/>
                <w:lang w:val="en-US" w:eastAsia="ja-JP"/>
              </w:rPr>
              <w:t>(ng)</w:t>
            </w:r>
            <w:proofErr w:type="spellStart"/>
            <w:r>
              <w:rPr>
                <w:rFonts w:cs="Arial"/>
                <w:sz w:val="18"/>
                <w:szCs w:val="18"/>
                <w:lang w:val="en-US" w:eastAsia="ja-JP"/>
              </w:rPr>
              <w:t>eNB</w:t>
            </w:r>
            <w:proofErr w:type="spellEnd"/>
          </w:p>
        </w:tc>
      </w:tr>
      <w:tr w:rsidR="00F6565B" w14:paraId="01CB5BAE" w14:textId="77777777" w:rsidTr="00631A6C">
        <w:tc>
          <w:tcPr>
            <w:tcW w:w="795" w:type="dxa"/>
            <w:tcBorders>
              <w:top w:val="single" w:sz="4" w:space="0" w:color="auto"/>
              <w:left w:val="single" w:sz="4" w:space="0" w:color="auto"/>
              <w:bottom w:val="single" w:sz="4" w:space="0" w:color="auto"/>
              <w:right w:val="single" w:sz="4" w:space="0" w:color="auto"/>
            </w:tcBorders>
            <w:hideMark/>
          </w:tcPr>
          <w:p w14:paraId="058D9EEF" w14:textId="77777777" w:rsidR="00F6565B" w:rsidRDefault="00F6565B" w:rsidP="00631A6C">
            <w:pPr>
              <w:ind w:leftChars="-12" w:left="-24"/>
              <w:jc w:val="center"/>
              <w:rPr>
                <w:rFonts w:cs="Arial"/>
                <w:sz w:val="18"/>
                <w:szCs w:val="18"/>
                <w:lang w:val="en-US" w:eastAsia="ja-JP"/>
              </w:rPr>
            </w:pPr>
            <w:r>
              <w:rPr>
                <w:rFonts w:cs="Arial"/>
                <w:sz w:val="18"/>
                <w:szCs w:val="18"/>
                <w:lang w:val="en-US" w:eastAsia="ja-JP"/>
              </w:rPr>
              <w:t>3</w:t>
            </w: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516F7CA" w14:textId="77777777" w:rsidR="00F6565B" w:rsidRDefault="00F6565B" w:rsidP="00631A6C">
            <w:pPr>
              <w:jc w:val="center"/>
              <w:rPr>
                <w:rFonts w:cs="Arial"/>
                <w:sz w:val="18"/>
                <w:szCs w:val="18"/>
                <w:lang w:val="en-US" w:eastAsia="ja-JP"/>
              </w:rPr>
            </w:pPr>
          </w:p>
        </w:tc>
        <w:tc>
          <w:tcPr>
            <w:tcW w:w="1985" w:type="dxa"/>
            <w:tcBorders>
              <w:top w:val="single" w:sz="4" w:space="0" w:color="auto"/>
              <w:left w:val="single" w:sz="4" w:space="0" w:color="auto"/>
              <w:bottom w:val="single" w:sz="4" w:space="0" w:color="auto"/>
              <w:right w:val="single" w:sz="4" w:space="0" w:color="auto"/>
            </w:tcBorders>
            <w:hideMark/>
          </w:tcPr>
          <w:p w14:paraId="7D2CC65D" w14:textId="77777777" w:rsidR="00F6565B" w:rsidRDefault="00F6565B" w:rsidP="00631A6C">
            <w:pPr>
              <w:ind w:leftChars="-12" w:left="-24"/>
              <w:jc w:val="center"/>
              <w:rPr>
                <w:rFonts w:cs="Arial"/>
                <w:sz w:val="18"/>
                <w:szCs w:val="18"/>
                <w:lang w:val="en-US" w:eastAsia="ja-JP"/>
              </w:rPr>
            </w:pPr>
            <w:r>
              <w:rPr>
                <w:rFonts w:cs="Arial"/>
                <w:sz w:val="18"/>
                <w:szCs w:val="18"/>
                <w:lang w:val="en-US" w:eastAsia="ja-JP"/>
              </w:rPr>
              <w:t>Per-FR gap – FR2</w:t>
            </w:r>
          </w:p>
        </w:tc>
        <w:tc>
          <w:tcPr>
            <w:tcW w:w="2693" w:type="dxa"/>
            <w:tcBorders>
              <w:top w:val="single" w:sz="4" w:space="0" w:color="auto"/>
              <w:left w:val="single" w:sz="4" w:space="0" w:color="auto"/>
              <w:bottom w:val="single" w:sz="4" w:space="0" w:color="auto"/>
              <w:right w:val="single" w:sz="4" w:space="0" w:color="auto"/>
            </w:tcBorders>
            <w:hideMark/>
          </w:tcPr>
          <w:p w14:paraId="39C2D0A7" w14:textId="77777777" w:rsidR="00F6565B" w:rsidRDefault="00F6565B" w:rsidP="00631A6C">
            <w:pPr>
              <w:ind w:leftChars="-12" w:left="-24"/>
              <w:jc w:val="center"/>
              <w:rPr>
                <w:rFonts w:cs="Arial"/>
                <w:sz w:val="18"/>
                <w:szCs w:val="18"/>
                <w:lang w:val="en-US" w:eastAsia="ja-JP"/>
              </w:rPr>
            </w:pPr>
            <w:proofErr w:type="spellStart"/>
            <w:r>
              <w:rPr>
                <w:rFonts w:cs="Arial"/>
                <w:sz w:val="18"/>
                <w:szCs w:val="18"/>
                <w:lang w:val="en-US" w:eastAsia="ja-JP"/>
              </w:rPr>
              <w:t>gNB</w:t>
            </w:r>
            <w:proofErr w:type="spellEnd"/>
          </w:p>
        </w:tc>
      </w:tr>
      <w:tr w:rsidR="00F6565B" w14:paraId="0712E9CE" w14:textId="77777777" w:rsidTr="00631A6C">
        <w:tc>
          <w:tcPr>
            <w:tcW w:w="795" w:type="dxa"/>
            <w:tcBorders>
              <w:top w:val="single" w:sz="4" w:space="0" w:color="auto"/>
              <w:left w:val="single" w:sz="4" w:space="0" w:color="auto"/>
              <w:bottom w:val="single" w:sz="4" w:space="0" w:color="auto"/>
              <w:right w:val="single" w:sz="4" w:space="0" w:color="auto"/>
            </w:tcBorders>
            <w:hideMark/>
          </w:tcPr>
          <w:p w14:paraId="7188E0D9" w14:textId="77777777" w:rsidR="00F6565B" w:rsidRDefault="00F6565B" w:rsidP="00631A6C">
            <w:pPr>
              <w:ind w:leftChars="-12" w:left="-24"/>
              <w:jc w:val="center"/>
              <w:rPr>
                <w:rFonts w:cs="Arial"/>
                <w:sz w:val="18"/>
                <w:szCs w:val="18"/>
                <w:lang w:val="en-US" w:eastAsia="ja-JP"/>
              </w:rPr>
            </w:pPr>
            <w:r>
              <w:rPr>
                <w:rFonts w:cs="Arial"/>
                <w:sz w:val="18"/>
                <w:szCs w:val="18"/>
                <w:lang w:val="en-US" w:eastAsia="ja-JP"/>
              </w:rPr>
              <w:t>4</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2B26DF58" w14:textId="77777777" w:rsidR="00F6565B" w:rsidRDefault="00F6565B" w:rsidP="00631A6C">
            <w:pPr>
              <w:ind w:leftChars="-12" w:left="-24"/>
              <w:jc w:val="center"/>
              <w:rPr>
                <w:rFonts w:cs="Arial"/>
                <w:sz w:val="18"/>
                <w:szCs w:val="18"/>
                <w:lang w:val="en-US" w:eastAsia="ja-JP"/>
              </w:rPr>
            </w:pPr>
            <w:r>
              <w:rPr>
                <w:rFonts w:cs="Arial"/>
                <w:sz w:val="18"/>
                <w:szCs w:val="18"/>
                <w:lang w:val="en-US" w:eastAsia="ja-JP"/>
              </w:rPr>
              <w:t>NE-DC</w:t>
            </w:r>
          </w:p>
        </w:tc>
        <w:tc>
          <w:tcPr>
            <w:tcW w:w="1985" w:type="dxa"/>
            <w:tcBorders>
              <w:top w:val="single" w:sz="4" w:space="0" w:color="auto"/>
              <w:left w:val="single" w:sz="4" w:space="0" w:color="auto"/>
              <w:bottom w:val="single" w:sz="4" w:space="0" w:color="auto"/>
              <w:right w:val="single" w:sz="4" w:space="0" w:color="auto"/>
            </w:tcBorders>
            <w:hideMark/>
          </w:tcPr>
          <w:p w14:paraId="0D52FCC7" w14:textId="77777777" w:rsidR="00F6565B" w:rsidRDefault="00F6565B" w:rsidP="00631A6C">
            <w:pPr>
              <w:ind w:leftChars="-12" w:left="-24"/>
              <w:jc w:val="center"/>
              <w:rPr>
                <w:rFonts w:cs="Arial"/>
                <w:sz w:val="18"/>
                <w:szCs w:val="18"/>
                <w:lang w:val="en-US" w:eastAsia="ja-JP"/>
              </w:rPr>
            </w:pPr>
            <w:r>
              <w:rPr>
                <w:rFonts w:cs="Arial"/>
                <w:sz w:val="18"/>
                <w:szCs w:val="18"/>
                <w:lang w:val="en-US" w:eastAsia="ja-JP"/>
              </w:rPr>
              <w:t>Per-UE gap</w:t>
            </w:r>
          </w:p>
        </w:tc>
        <w:tc>
          <w:tcPr>
            <w:tcW w:w="2693" w:type="dxa"/>
            <w:tcBorders>
              <w:top w:val="single" w:sz="4" w:space="0" w:color="auto"/>
              <w:left w:val="single" w:sz="4" w:space="0" w:color="auto"/>
              <w:bottom w:val="single" w:sz="4" w:space="0" w:color="auto"/>
              <w:right w:val="single" w:sz="4" w:space="0" w:color="auto"/>
            </w:tcBorders>
            <w:hideMark/>
          </w:tcPr>
          <w:p w14:paraId="43B80E8C" w14:textId="77777777" w:rsidR="00F6565B" w:rsidRDefault="00F6565B" w:rsidP="00631A6C">
            <w:pPr>
              <w:ind w:leftChars="-12" w:left="-24"/>
              <w:jc w:val="center"/>
              <w:rPr>
                <w:rFonts w:cs="Arial"/>
                <w:sz w:val="18"/>
                <w:szCs w:val="18"/>
                <w:lang w:val="en-US" w:eastAsia="ja-JP"/>
              </w:rPr>
            </w:pPr>
            <w:proofErr w:type="spellStart"/>
            <w:r>
              <w:rPr>
                <w:rFonts w:cs="Arial"/>
                <w:sz w:val="18"/>
                <w:szCs w:val="18"/>
                <w:lang w:val="en-US" w:eastAsia="ja-JP"/>
              </w:rPr>
              <w:t>gNB</w:t>
            </w:r>
            <w:proofErr w:type="spellEnd"/>
          </w:p>
        </w:tc>
      </w:tr>
      <w:tr w:rsidR="00F6565B" w14:paraId="505FF7BB" w14:textId="77777777" w:rsidTr="00631A6C">
        <w:tc>
          <w:tcPr>
            <w:tcW w:w="795" w:type="dxa"/>
            <w:tcBorders>
              <w:top w:val="single" w:sz="4" w:space="0" w:color="auto"/>
              <w:left w:val="single" w:sz="4" w:space="0" w:color="auto"/>
              <w:bottom w:val="single" w:sz="4" w:space="0" w:color="auto"/>
              <w:right w:val="single" w:sz="4" w:space="0" w:color="auto"/>
            </w:tcBorders>
            <w:hideMark/>
          </w:tcPr>
          <w:p w14:paraId="7BA0283F" w14:textId="77777777" w:rsidR="00F6565B" w:rsidRDefault="00F6565B" w:rsidP="00631A6C">
            <w:pPr>
              <w:ind w:leftChars="-12" w:left="-24"/>
              <w:jc w:val="center"/>
              <w:rPr>
                <w:rFonts w:cs="Arial"/>
                <w:sz w:val="18"/>
                <w:szCs w:val="18"/>
                <w:lang w:val="en-US" w:eastAsia="ja-JP"/>
              </w:rPr>
            </w:pPr>
            <w:r>
              <w:rPr>
                <w:rFonts w:cs="Arial"/>
                <w:sz w:val="18"/>
                <w:szCs w:val="18"/>
                <w:lang w:val="en-US" w:eastAsia="ja-JP"/>
              </w:rPr>
              <w:t>5</w:t>
            </w: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A3503BB" w14:textId="77777777" w:rsidR="00F6565B" w:rsidRDefault="00F6565B" w:rsidP="00631A6C">
            <w:pPr>
              <w:jc w:val="center"/>
              <w:rPr>
                <w:rFonts w:cs="Arial"/>
                <w:sz w:val="18"/>
                <w:szCs w:val="18"/>
                <w:lang w:val="en-US" w:eastAsia="ja-JP"/>
              </w:rPr>
            </w:pPr>
          </w:p>
        </w:tc>
        <w:tc>
          <w:tcPr>
            <w:tcW w:w="1985" w:type="dxa"/>
            <w:tcBorders>
              <w:top w:val="single" w:sz="4" w:space="0" w:color="auto"/>
              <w:left w:val="single" w:sz="4" w:space="0" w:color="auto"/>
              <w:bottom w:val="single" w:sz="4" w:space="0" w:color="auto"/>
              <w:right w:val="single" w:sz="4" w:space="0" w:color="auto"/>
            </w:tcBorders>
            <w:hideMark/>
          </w:tcPr>
          <w:p w14:paraId="6EDCE6BC" w14:textId="77777777" w:rsidR="00F6565B" w:rsidRDefault="00F6565B" w:rsidP="00631A6C">
            <w:pPr>
              <w:ind w:leftChars="-12" w:left="-24"/>
              <w:jc w:val="center"/>
              <w:rPr>
                <w:rFonts w:cs="Arial"/>
                <w:sz w:val="18"/>
                <w:szCs w:val="18"/>
                <w:lang w:val="en-US" w:eastAsia="ja-JP"/>
              </w:rPr>
            </w:pPr>
            <w:r>
              <w:rPr>
                <w:rFonts w:cs="Arial"/>
                <w:sz w:val="18"/>
                <w:szCs w:val="18"/>
                <w:lang w:val="en-US" w:eastAsia="ja-JP"/>
              </w:rPr>
              <w:t>Per-FR gap – FR1</w:t>
            </w:r>
          </w:p>
        </w:tc>
        <w:tc>
          <w:tcPr>
            <w:tcW w:w="2693" w:type="dxa"/>
            <w:tcBorders>
              <w:top w:val="single" w:sz="4" w:space="0" w:color="auto"/>
              <w:left w:val="single" w:sz="4" w:space="0" w:color="auto"/>
              <w:bottom w:val="single" w:sz="4" w:space="0" w:color="auto"/>
              <w:right w:val="single" w:sz="4" w:space="0" w:color="auto"/>
            </w:tcBorders>
            <w:hideMark/>
          </w:tcPr>
          <w:p w14:paraId="2B8CB747" w14:textId="77777777" w:rsidR="00F6565B" w:rsidRDefault="00F6565B" w:rsidP="00631A6C">
            <w:pPr>
              <w:ind w:leftChars="-12" w:left="-24"/>
              <w:jc w:val="center"/>
              <w:rPr>
                <w:rFonts w:cs="Arial"/>
                <w:sz w:val="18"/>
                <w:szCs w:val="18"/>
                <w:lang w:val="en-US" w:eastAsia="ja-JP"/>
              </w:rPr>
            </w:pPr>
            <w:proofErr w:type="spellStart"/>
            <w:r>
              <w:rPr>
                <w:rFonts w:cs="Arial"/>
                <w:sz w:val="18"/>
                <w:szCs w:val="18"/>
                <w:lang w:val="en-US" w:eastAsia="ja-JP"/>
              </w:rPr>
              <w:t>gNB</w:t>
            </w:r>
            <w:proofErr w:type="spellEnd"/>
          </w:p>
        </w:tc>
      </w:tr>
      <w:tr w:rsidR="00F6565B" w14:paraId="7C1CF81A" w14:textId="77777777" w:rsidTr="00631A6C">
        <w:tc>
          <w:tcPr>
            <w:tcW w:w="795" w:type="dxa"/>
            <w:tcBorders>
              <w:top w:val="single" w:sz="4" w:space="0" w:color="auto"/>
              <w:left w:val="single" w:sz="4" w:space="0" w:color="auto"/>
              <w:bottom w:val="single" w:sz="4" w:space="0" w:color="auto"/>
              <w:right w:val="single" w:sz="4" w:space="0" w:color="auto"/>
            </w:tcBorders>
            <w:hideMark/>
          </w:tcPr>
          <w:p w14:paraId="0CAFB214" w14:textId="77777777" w:rsidR="00F6565B" w:rsidRDefault="00F6565B" w:rsidP="00631A6C">
            <w:pPr>
              <w:ind w:leftChars="-12" w:left="-24"/>
              <w:jc w:val="center"/>
              <w:rPr>
                <w:rFonts w:cs="Arial"/>
                <w:sz w:val="18"/>
                <w:szCs w:val="18"/>
                <w:lang w:val="en-US" w:eastAsia="ja-JP"/>
              </w:rPr>
            </w:pPr>
            <w:r>
              <w:rPr>
                <w:rFonts w:cs="Arial"/>
                <w:sz w:val="18"/>
                <w:szCs w:val="18"/>
                <w:lang w:val="en-US" w:eastAsia="ja-JP"/>
              </w:rPr>
              <w:t>6</w:t>
            </w: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B4F6761" w14:textId="77777777" w:rsidR="00F6565B" w:rsidRDefault="00F6565B" w:rsidP="00631A6C">
            <w:pPr>
              <w:jc w:val="center"/>
              <w:rPr>
                <w:rFonts w:cs="Arial"/>
                <w:sz w:val="18"/>
                <w:szCs w:val="18"/>
                <w:lang w:val="en-US" w:eastAsia="ja-JP"/>
              </w:rPr>
            </w:pPr>
          </w:p>
        </w:tc>
        <w:tc>
          <w:tcPr>
            <w:tcW w:w="1985" w:type="dxa"/>
            <w:tcBorders>
              <w:top w:val="single" w:sz="4" w:space="0" w:color="auto"/>
              <w:left w:val="single" w:sz="4" w:space="0" w:color="auto"/>
              <w:bottom w:val="single" w:sz="4" w:space="0" w:color="auto"/>
              <w:right w:val="single" w:sz="4" w:space="0" w:color="auto"/>
            </w:tcBorders>
            <w:hideMark/>
          </w:tcPr>
          <w:p w14:paraId="403DE455" w14:textId="77777777" w:rsidR="00F6565B" w:rsidRDefault="00F6565B" w:rsidP="00631A6C">
            <w:pPr>
              <w:ind w:leftChars="-12" w:left="-24"/>
              <w:jc w:val="center"/>
              <w:rPr>
                <w:rFonts w:cs="Arial"/>
                <w:sz w:val="18"/>
                <w:szCs w:val="18"/>
                <w:lang w:val="en-US" w:eastAsia="ja-JP"/>
              </w:rPr>
            </w:pPr>
            <w:r>
              <w:rPr>
                <w:rFonts w:cs="Arial"/>
                <w:sz w:val="18"/>
                <w:szCs w:val="18"/>
                <w:lang w:val="en-US" w:eastAsia="ja-JP"/>
              </w:rPr>
              <w:t>Per-FR gap – FR2</w:t>
            </w:r>
          </w:p>
        </w:tc>
        <w:tc>
          <w:tcPr>
            <w:tcW w:w="2693" w:type="dxa"/>
            <w:tcBorders>
              <w:top w:val="single" w:sz="4" w:space="0" w:color="auto"/>
              <w:left w:val="single" w:sz="4" w:space="0" w:color="auto"/>
              <w:bottom w:val="single" w:sz="4" w:space="0" w:color="auto"/>
              <w:right w:val="single" w:sz="4" w:space="0" w:color="auto"/>
            </w:tcBorders>
            <w:hideMark/>
          </w:tcPr>
          <w:p w14:paraId="216D6088" w14:textId="77777777" w:rsidR="00F6565B" w:rsidRDefault="00F6565B" w:rsidP="00631A6C">
            <w:pPr>
              <w:ind w:leftChars="-12" w:left="-24"/>
              <w:jc w:val="center"/>
              <w:rPr>
                <w:rFonts w:cs="Arial"/>
                <w:sz w:val="18"/>
                <w:szCs w:val="18"/>
                <w:lang w:val="en-US" w:eastAsia="ja-JP"/>
              </w:rPr>
            </w:pPr>
            <w:proofErr w:type="spellStart"/>
            <w:r>
              <w:rPr>
                <w:rFonts w:cs="Arial"/>
                <w:sz w:val="18"/>
                <w:szCs w:val="18"/>
                <w:lang w:val="en-US" w:eastAsia="ja-JP"/>
              </w:rPr>
              <w:t>gNB</w:t>
            </w:r>
            <w:proofErr w:type="spellEnd"/>
          </w:p>
        </w:tc>
      </w:tr>
      <w:tr w:rsidR="00F6565B" w14:paraId="765C994C" w14:textId="77777777" w:rsidTr="00631A6C">
        <w:tc>
          <w:tcPr>
            <w:tcW w:w="795" w:type="dxa"/>
            <w:tcBorders>
              <w:top w:val="single" w:sz="4" w:space="0" w:color="auto"/>
              <w:left w:val="single" w:sz="4" w:space="0" w:color="auto"/>
              <w:bottom w:val="single" w:sz="4" w:space="0" w:color="auto"/>
              <w:right w:val="single" w:sz="4" w:space="0" w:color="auto"/>
            </w:tcBorders>
            <w:hideMark/>
          </w:tcPr>
          <w:p w14:paraId="7E66EE35" w14:textId="77777777" w:rsidR="00F6565B" w:rsidRDefault="00F6565B" w:rsidP="00631A6C">
            <w:pPr>
              <w:ind w:leftChars="-12" w:left="-24"/>
              <w:jc w:val="center"/>
              <w:rPr>
                <w:rFonts w:cs="Arial"/>
                <w:sz w:val="18"/>
                <w:szCs w:val="18"/>
                <w:lang w:val="en-US" w:eastAsia="ja-JP"/>
              </w:rPr>
            </w:pPr>
            <w:r>
              <w:rPr>
                <w:rFonts w:cs="Arial"/>
                <w:sz w:val="18"/>
                <w:szCs w:val="18"/>
                <w:lang w:val="en-US" w:eastAsia="ja-JP"/>
              </w:rPr>
              <w:t>7</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4DCD75B1" w14:textId="77777777" w:rsidR="00F6565B" w:rsidRDefault="00F6565B" w:rsidP="00631A6C">
            <w:pPr>
              <w:ind w:leftChars="-12" w:left="-24"/>
              <w:jc w:val="center"/>
              <w:rPr>
                <w:rFonts w:cs="Arial"/>
                <w:sz w:val="18"/>
                <w:szCs w:val="18"/>
                <w:lang w:val="en-US" w:eastAsia="ja-JP"/>
              </w:rPr>
            </w:pPr>
            <w:r>
              <w:rPr>
                <w:rFonts w:cs="Arial"/>
                <w:sz w:val="18"/>
                <w:szCs w:val="18"/>
                <w:lang w:val="en-US" w:eastAsia="ja-JP"/>
              </w:rPr>
              <w:t>NR-DC</w:t>
            </w:r>
          </w:p>
        </w:tc>
        <w:tc>
          <w:tcPr>
            <w:tcW w:w="1985" w:type="dxa"/>
            <w:tcBorders>
              <w:top w:val="single" w:sz="4" w:space="0" w:color="auto"/>
              <w:left w:val="single" w:sz="4" w:space="0" w:color="auto"/>
              <w:bottom w:val="single" w:sz="4" w:space="0" w:color="auto"/>
              <w:right w:val="single" w:sz="4" w:space="0" w:color="auto"/>
            </w:tcBorders>
            <w:hideMark/>
          </w:tcPr>
          <w:p w14:paraId="5E28ECAD" w14:textId="77777777" w:rsidR="00F6565B" w:rsidRDefault="00F6565B" w:rsidP="00631A6C">
            <w:pPr>
              <w:ind w:leftChars="-12" w:left="-24"/>
              <w:jc w:val="center"/>
              <w:rPr>
                <w:rFonts w:cs="Arial"/>
                <w:sz w:val="18"/>
                <w:szCs w:val="18"/>
                <w:lang w:val="en-US" w:eastAsia="ja-JP"/>
              </w:rPr>
            </w:pPr>
            <w:r>
              <w:rPr>
                <w:rFonts w:cs="Arial"/>
                <w:sz w:val="18"/>
                <w:szCs w:val="18"/>
                <w:lang w:val="en-US" w:eastAsia="ja-JP"/>
              </w:rPr>
              <w:t>Per-UE gap</w:t>
            </w:r>
          </w:p>
        </w:tc>
        <w:tc>
          <w:tcPr>
            <w:tcW w:w="2693" w:type="dxa"/>
            <w:tcBorders>
              <w:top w:val="single" w:sz="4" w:space="0" w:color="auto"/>
              <w:left w:val="single" w:sz="4" w:space="0" w:color="auto"/>
              <w:bottom w:val="single" w:sz="4" w:space="0" w:color="auto"/>
              <w:right w:val="single" w:sz="4" w:space="0" w:color="auto"/>
            </w:tcBorders>
            <w:hideMark/>
          </w:tcPr>
          <w:p w14:paraId="630C9FD5" w14:textId="77777777" w:rsidR="00F6565B" w:rsidRDefault="00F6565B" w:rsidP="00631A6C">
            <w:pPr>
              <w:ind w:leftChars="-12" w:left="-24"/>
              <w:jc w:val="center"/>
              <w:rPr>
                <w:rFonts w:cs="Arial"/>
                <w:sz w:val="18"/>
                <w:szCs w:val="18"/>
                <w:lang w:val="en-US" w:eastAsia="ja-JP"/>
              </w:rPr>
            </w:pPr>
            <w:proofErr w:type="spellStart"/>
            <w:r>
              <w:rPr>
                <w:rFonts w:cs="Arial"/>
                <w:sz w:val="18"/>
                <w:szCs w:val="18"/>
                <w:lang w:val="en-US" w:eastAsia="ja-JP"/>
              </w:rPr>
              <w:t>gNB</w:t>
            </w:r>
            <w:proofErr w:type="spellEnd"/>
          </w:p>
        </w:tc>
      </w:tr>
      <w:tr w:rsidR="00F6565B" w14:paraId="34CB67EC" w14:textId="77777777" w:rsidTr="00631A6C">
        <w:tc>
          <w:tcPr>
            <w:tcW w:w="795" w:type="dxa"/>
            <w:tcBorders>
              <w:top w:val="single" w:sz="4" w:space="0" w:color="auto"/>
              <w:left w:val="single" w:sz="4" w:space="0" w:color="auto"/>
              <w:bottom w:val="single" w:sz="4" w:space="0" w:color="auto"/>
              <w:right w:val="single" w:sz="4" w:space="0" w:color="auto"/>
            </w:tcBorders>
            <w:hideMark/>
          </w:tcPr>
          <w:p w14:paraId="59720087" w14:textId="77777777" w:rsidR="00F6565B" w:rsidRDefault="00F6565B" w:rsidP="00631A6C">
            <w:pPr>
              <w:ind w:leftChars="-12" w:left="-24"/>
              <w:jc w:val="center"/>
              <w:rPr>
                <w:rFonts w:cs="Arial"/>
                <w:sz w:val="18"/>
                <w:szCs w:val="18"/>
                <w:lang w:val="en-US" w:eastAsia="ja-JP"/>
              </w:rPr>
            </w:pPr>
            <w:r>
              <w:rPr>
                <w:rFonts w:cs="Arial"/>
                <w:sz w:val="18"/>
                <w:szCs w:val="18"/>
                <w:lang w:val="en-US" w:eastAsia="ja-JP"/>
              </w:rPr>
              <w:t>8</w:t>
            </w: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58B2811" w14:textId="77777777" w:rsidR="00F6565B" w:rsidRDefault="00F6565B" w:rsidP="00631A6C">
            <w:pPr>
              <w:jc w:val="center"/>
              <w:rPr>
                <w:rFonts w:cs="Arial"/>
                <w:sz w:val="18"/>
                <w:szCs w:val="18"/>
                <w:lang w:val="en-US" w:eastAsia="ja-JP"/>
              </w:rPr>
            </w:pPr>
          </w:p>
        </w:tc>
        <w:tc>
          <w:tcPr>
            <w:tcW w:w="1985" w:type="dxa"/>
            <w:tcBorders>
              <w:top w:val="single" w:sz="4" w:space="0" w:color="auto"/>
              <w:left w:val="single" w:sz="4" w:space="0" w:color="auto"/>
              <w:bottom w:val="single" w:sz="4" w:space="0" w:color="auto"/>
              <w:right w:val="single" w:sz="4" w:space="0" w:color="auto"/>
            </w:tcBorders>
            <w:hideMark/>
          </w:tcPr>
          <w:p w14:paraId="468CD2AA" w14:textId="77777777" w:rsidR="00F6565B" w:rsidRDefault="00F6565B" w:rsidP="00631A6C">
            <w:pPr>
              <w:ind w:leftChars="-12" w:left="-24"/>
              <w:jc w:val="center"/>
              <w:rPr>
                <w:rFonts w:cs="Arial"/>
                <w:sz w:val="18"/>
                <w:szCs w:val="18"/>
                <w:lang w:val="en-US" w:eastAsia="ja-JP"/>
              </w:rPr>
            </w:pPr>
            <w:r>
              <w:rPr>
                <w:rFonts w:cs="Arial"/>
                <w:sz w:val="18"/>
                <w:szCs w:val="18"/>
                <w:lang w:val="en-US" w:eastAsia="ja-JP"/>
              </w:rPr>
              <w:t>Per-FR gap – FR1</w:t>
            </w:r>
          </w:p>
        </w:tc>
        <w:tc>
          <w:tcPr>
            <w:tcW w:w="2693" w:type="dxa"/>
            <w:tcBorders>
              <w:top w:val="single" w:sz="4" w:space="0" w:color="auto"/>
              <w:left w:val="single" w:sz="4" w:space="0" w:color="auto"/>
              <w:bottom w:val="single" w:sz="4" w:space="0" w:color="auto"/>
              <w:right w:val="single" w:sz="4" w:space="0" w:color="auto"/>
            </w:tcBorders>
            <w:hideMark/>
          </w:tcPr>
          <w:p w14:paraId="237AB055" w14:textId="77777777" w:rsidR="00F6565B" w:rsidRDefault="00F6565B" w:rsidP="00631A6C">
            <w:pPr>
              <w:ind w:leftChars="-12" w:left="-24"/>
              <w:jc w:val="center"/>
              <w:rPr>
                <w:rFonts w:cs="Arial"/>
                <w:sz w:val="18"/>
                <w:szCs w:val="18"/>
                <w:lang w:val="en-US" w:eastAsia="ja-JP"/>
              </w:rPr>
            </w:pPr>
            <w:proofErr w:type="spellStart"/>
            <w:r>
              <w:rPr>
                <w:rFonts w:cs="Arial"/>
                <w:sz w:val="18"/>
                <w:szCs w:val="18"/>
                <w:lang w:val="en-US" w:eastAsia="ja-JP"/>
              </w:rPr>
              <w:t>gNB</w:t>
            </w:r>
            <w:proofErr w:type="spellEnd"/>
          </w:p>
        </w:tc>
      </w:tr>
      <w:tr w:rsidR="00F6565B" w14:paraId="1E263696" w14:textId="77777777" w:rsidTr="00631A6C">
        <w:tc>
          <w:tcPr>
            <w:tcW w:w="795" w:type="dxa"/>
            <w:tcBorders>
              <w:top w:val="single" w:sz="4" w:space="0" w:color="auto"/>
              <w:left w:val="single" w:sz="4" w:space="0" w:color="auto"/>
              <w:bottom w:val="single" w:sz="4" w:space="0" w:color="auto"/>
              <w:right w:val="single" w:sz="4" w:space="0" w:color="auto"/>
            </w:tcBorders>
            <w:hideMark/>
          </w:tcPr>
          <w:p w14:paraId="7A5EA7AA" w14:textId="77777777" w:rsidR="00F6565B" w:rsidRDefault="00F6565B" w:rsidP="00631A6C">
            <w:pPr>
              <w:ind w:leftChars="-12" w:left="-24"/>
              <w:jc w:val="center"/>
              <w:rPr>
                <w:rFonts w:cs="Arial"/>
                <w:sz w:val="18"/>
                <w:szCs w:val="18"/>
                <w:lang w:val="en-US" w:eastAsia="ja-JP"/>
              </w:rPr>
            </w:pPr>
            <w:r>
              <w:rPr>
                <w:rFonts w:cs="Arial"/>
                <w:sz w:val="18"/>
                <w:szCs w:val="18"/>
                <w:lang w:val="en-US" w:eastAsia="ja-JP"/>
              </w:rPr>
              <w:t>9</w:t>
            </w: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C532A48" w14:textId="77777777" w:rsidR="00F6565B" w:rsidRDefault="00F6565B" w:rsidP="00631A6C">
            <w:pPr>
              <w:jc w:val="center"/>
              <w:rPr>
                <w:rFonts w:cs="Arial"/>
                <w:sz w:val="18"/>
                <w:szCs w:val="18"/>
                <w:lang w:val="en-US" w:eastAsia="ja-JP"/>
              </w:rPr>
            </w:pPr>
          </w:p>
        </w:tc>
        <w:tc>
          <w:tcPr>
            <w:tcW w:w="1985" w:type="dxa"/>
            <w:tcBorders>
              <w:top w:val="single" w:sz="4" w:space="0" w:color="auto"/>
              <w:left w:val="single" w:sz="4" w:space="0" w:color="auto"/>
              <w:bottom w:val="single" w:sz="4" w:space="0" w:color="auto"/>
              <w:right w:val="single" w:sz="4" w:space="0" w:color="auto"/>
            </w:tcBorders>
            <w:hideMark/>
          </w:tcPr>
          <w:p w14:paraId="3D89DA02" w14:textId="77777777" w:rsidR="00F6565B" w:rsidRDefault="00F6565B" w:rsidP="00631A6C">
            <w:pPr>
              <w:ind w:leftChars="-12" w:left="-24"/>
              <w:jc w:val="center"/>
              <w:rPr>
                <w:rFonts w:cs="Arial"/>
                <w:sz w:val="18"/>
                <w:szCs w:val="18"/>
                <w:lang w:val="en-US" w:eastAsia="ja-JP"/>
              </w:rPr>
            </w:pPr>
            <w:r>
              <w:rPr>
                <w:rFonts w:cs="Arial"/>
                <w:sz w:val="18"/>
                <w:szCs w:val="18"/>
                <w:lang w:val="en-US" w:eastAsia="ja-JP"/>
              </w:rPr>
              <w:t>Per-FR gap – FR2</w:t>
            </w:r>
          </w:p>
        </w:tc>
        <w:tc>
          <w:tcPr>
            <w:tcW w:w="2693" w:type="dxa"/>
            <w:tcBorders>
              <w:top w:val="single" w:sz="4" w:space="0" w:color="auto"/>
              <w:left w:val="single" w:sz="4" w:space="0" w:color="auto"/>
              <w:bottom w:val="single" w:sz="4" w:space="0" w:color="auto"/>
              <w:right w:val="single" w:sz="4" w:space="0" w:color="auto"/>
            </w:tcBorders>
            <w:hideMark/>
          </w:tcPr>
          <w:p w14:paraId="6C7D4E00" w14:textId="77777777" w:rsidR="00F6565B" w:rsidRDefault="00F6565B" w:rsidP="00631A6C">
            <w:pPr>
              <w:ind w:leftChars="-12" w:left="-24"/>
              <w:jc w:val="center"/>
              <w:rPr>
                <w:rFonts w:cs="Arial"/>
                <w:sz w:val="18"/>
                <w:szCs w:val="18"/>
                <w:lang w:val="en-US" w:eastAsia="ja-JP"/>
              </w:rPr>
            </w:pPr>
            <w:proofErr w:type="spellStart"/>
            <w:r>
              <w:rPr>
                <w:rFonts w:cs="Arial"/>
                <w:sz w:val="18"/>
                <w:szCs w:val="18"/>
                <w:lang w:val="en-US" w:eastAsia="ja-JP"/>
              </w:rPr>
              <w:t>gNB</w:t>
            </w:r>
            <w:proofErr w:type="spellEnd"/>
          </w:p>
        </w:tc>
      </w:tr>
    </w:tbl>
    <w:p w14:paraId="3B08D137" w14:textId="77777777" w:rsidR="00F6565B" w:rsidRDefault="00F6565B" w:rsidP="00F6565B"/>
    <w:p w14:paraId="42CE70C5" w14:textId="0DDDDE09" w:rsidR="00F6565B" w:rsidRDefault="00F6565B" w:rsidP="00F6565B">
      <w:pPr>
        <w:jc w:val="both"/>
      </w:pPr>
      <w:r w:rsidRPr="00A3176A">
        <w:rPr>
          <w:b/>
          <w:bCs/>
        </w:rPr>
        <w:t>Proposal</w:t>
      </w:r>
      <w:r w:rsidR="00607043">
        <w:rPr>
          <w:b/>
          <w:bCs/>
        </w:rPr>
        <w:t xml:space="preserve"> </w:t>
      </w:r>
      <w:r>
        <w:rPr>
          <w:b/>
          <w:bCs/>
        </w:rPr>
        <w:t>3a</w:t>
      </w:r>
      <w:r w:rsidRPr="00A3176A">
        <w:rPr>
          <w:b/>
          <w:bCs/>
        </w:rPr>
        <w:t>:</w:t>
      </w:r>
      <w:r w:rsidRPr="00EB436D">
        <w:rPr>
          <w:b/>
          <w:bCs/>
        </w:rPr>
        <w:t xml:space="preserve"> In (NG)EN-DC, when SN received UE reported </w:t>
      </w:r>
      <w:r>
        <w:rPr>
          <w:b/>
          <w:bCs/>
        </w:rPr>
        <w:t>UE</w:t>
      </w:r>
      <w:r w:rsidRPr="00EB436D">
        <w:rPr>
          <w:b/>
          <w:bCs/>
        </w:rPr>
        <w:t xml:space="preserve"> capability</w:t>
      </w:r>
      <w:r>
        <w:rPr>
          <w:b/>
          <w:bCs/>
        </w:rPr>
        <w:t xml:space="preserve"> (</w:t>
      </w:r>
      <w:proofErr w:type="spellStart"/>
      <w:r w:rsidRPr="00F6565B">
        <w:rPr>
          <w:b/>
          <w:bCs/>
          <w:i/>
          <w:iCs/>
        </w:rPr>
        <w:t>NeedForGap</w:t>
      </w:r>
      <w:proofErr w:type="spellEnd"/>
      <w:r>
        <w:rPr>
          <w:b/>
          <w:bCs/>
        </w:rPr>
        <w:t>)</w:t>
      </w:r>
      <w:r w:rsidRPr="00EB436D">
        <w:rPr>
          <w:b/>
          <w:bCs/>
        </w:rPr>
        <w:t xml:space="preserve">, SN shall transfer </w:t>
      </w:r>
      <w:r w:rsidR="00607043">
        <w:rPr>
          <w:b/>
          <w:bCs/>
        </w:rPr>
        <w:t xml:space="preserve">it </w:t>
      </w:r>
      <w:r w:rsidRPr="00EB436D">
        <w:rPr>
          <w:b/>
          <w:bCs/>
        </w:rPr>
        <w:t>to MN via Inter-Node message, e.g., CG-Config.</w:t>
      </w:r>
      <w:r>
        <w:t xml:space="preserve"> </w:t>
      </w:r>
      <w:r w:rsidRPr="001135BD">
        <w:rPr>
          <w:b/>
          <w:bCs/>
        </w:rPr>
        <w:t>Or vice-versa</w:t>
      </w:r>
      <w:r>
        <w:rPr>
          <w:b/>
          <w:bCs/>
        </w:rPr>
        <w:t xml:space="preserve"> </w:t>
      </w:r>
      <w:r w:rsidRPr="001135BD">
        <w:rPr>
          <w:b/>
          <w:bCs/>
        </w:rPr>
        <w:t>when MN received UE reported capability.</w:t>
      </w:r>
    </w:p>
    <w:p w14:paraId="48A8945D" w14:textId="577D88C7" w:rsidR="00EB792D" w:rsidRDefault="00607043" w:rsidP="00F6565B">
      <w:r w:rsidRPr="00393A5C">
        <w:rPr>
          <w:b/>
          <w:bCs/>
        </w:rPr>
        <w:t>Proposal</w:t>
      </w:r>
      <w:r>
        <w:rPr>
          <w:b/>
          <w:bCs/>
        </w:rPr>
        <w:t xml:space="preserve"> </w:t>
      </w:r>
      <w:r w:rsidR="00F6565B">
        <w:rPr>
          <w:b/>
          <w:bCs/>
        </w:rPr>
        <w:t>3b</w:t>
      </w:r>
      <w:r w:rsidR="00F6565B" w:rsidRPr="00393A5C">
        <w:rPr>
          <w:b/>
          <w:bCs/>
        </w:rPr>
        <w:t xml:space="preserve">: In NE-DC and NR-DC, </w:t>
      </w:r>
      <w:r>
        <w:rPr>
          <w:b/>
          <w:bCs/>
        </w:rPr>
        <w:t xml:space="preserve">when </w:t>
      </w:r>
      <w:r w:rsidR="00F6565B">
        <w:rPr>
          <w:b/>
          <w:bCs/>
        </w:rPr>
        <w:t xml:space="preserve">SN received </w:t>
      </w:r>
      <w:r w:rsidR="00F6565B" w:rsidRPr="00393A5C">
        <w:rPr>
          <w:b/>
          <w:bCs/>
        </w:rPr>
        <w:t xml:space="preserve">UE </w:t>
      </w:r>
      <w:r w:rsidR="00F6565B">
        <w:rPr>
          <w:b/>
          <w:bCs/>
        </w:rPr>
        <w:t xml:space="preserve">reported UE </w:t>
      </w:r>
      <w:r w:rsidR="00F6565B" w:rsidRPr="00393A5C">
        <w:rPr>
          <w:b/>
          <w:bCs/>
        </w:rPr>
        <w:t xml:space="preserve">capability </w:t>
      </w:r>
      <w:r w:rsidR="00F6565B">
        <w:rPr>
          <w:b/>
          <w:bCs/>
        </w:rPr>
        <w:t>(</w:t>
      </w:r>
      <w:proofErr w:type="spellStart"/>
      <w:r w:rsidR="00F6565B" w:rsidRPr="00F6565B">
        <w:rPr>
          <w:b/>
          <w:bCs/>
          <w:i/>
          <w:iCs/>
        </w:rPr>
        <w:t>NeedForGap</w:t>
      </w:r>
      <w:proofErr w:type="spellEnd"/>
      <w:r w:rsidR="00F6565B">
        <w:rPr>
          <w:b/>
          <w:bCs/>
        </w:rPr>
        <w:t>)</w:t>
      </w:r>
      <w:r>
        <w:rPr>
          <w:b/>
          <w:bCs/>
        </w:rPr>
        <w:t xml:space="preserve">, SN </w:t>
      </w:r>
      <w:r w:rsidR="00F6565B">
        <w:rPr>
          <w:b/>
          <w:bCs/>
        </w:rPr>
        <w:t xml:space="preserve">shall </w:t>
      </w:r>
      <w:r w:rsidR="00F6565B" w:rsidRPr="00EB436D">
        <w:rPr>
          <w:b/>
          <w:bCs/>
        </w:rPr>
        <w:t xml:space="preserve">transfer </w:t>
      </w:r>
      <w:r>
        <w:rPr>
          <w:b/>
          <w:bCs/>
        </w:rPr>
        <w:t xml:space="preserve">it </w:t>
      </w:r>
      <w:r w:rsidR="00F6565B" w:rsidRPr="00EB436D">
        <w:rPr>
          <w:b/>
          <w:bCs/>
        </w:rPr>
        <w:t>to MN</w:t>
      </w:r>
      <w:r>
        <w:rPr>
          <w:b/>
          <w:bCs/>
        </w:rPr>
        <w:t xml:space="preserve"> via Inter-Node message</w:t>
      </w:r>
      <w:r w:rsidR="00F6565B" w:rsidRPr="00393A5C">
        <w:rPr>
          <w:b/>
          <w:bCs/>
        </w:rPr>
        <w:t>.</w:t>
      </w:r>
      <w:r>
        <w:rPr>
          <w:b/>
          <w:bCs/>
        </w:rPr>
        <w:t xml:space="preserve"> No need to transfer received UE capability from MN to SN.</w:t>
      </w:r>
    </w:p>
    <w:p w14:paraId="75D09591" w14:textId="30515F0E" w:rsidR="00EB792D" w:rsidRDefault="007F21EA" w:rsidP="00262115">
      <w:r>
        <w:t xml:space="preserve">Due to both MN and SN may send RRC Reconfiguration messages to UE simultaneously (e.g. MN </w:t>
      </w:r>
      <w:r w:rsidR="001F5CE0">
        <w:t xml:space="preserve">change </w:t>
      </w:r>
      <w:r>
        <w:t xml:space="preserve">and SN change </w:t>
      </w:r>
      <w:r w:rsidR="001F5CE0">
        <w:t xml:space="preserve">are </w:t>
      </w:r>
      <w:r>
        <w:t xml:space="preserve">embedded in one SRB message from MN to UE) or in very short period (e.g. one in MN SRB while the other in SN SRB3),  it is possible that two </w:t>
      </w:r>
      <w:r>
        <w:rPr>
          <w:rFonts w:hint="eastAsia"/>
        </w:rPr>
        <w:t>r</w:t>
      </w:r>
      <w:r>
        <w:t xml:space="preserve">eceived RRC Reconfiguration messages may cause different change of UE </w:t>
      </w:r>
      <w:proofErr w:type="spellStart"/>
      <w:r w:rsidRPr="007F21EA">
        <w:rPr>
          <w:i/>
          <w:iCs/>
        </w:rPr>
        <w:t>NeedForGap</w:t>
      </w:r>
      <w:proofErr w:type="spellEnd"/>
      <w:r>
        <w:rPr>
          <w:i/>
          <w:iCs/>
        </w:rPr>
        <w:t xml:space="preserve">. </w:t>
      </w:r>
      <w:r w:rsidR="001105D2">
        <w:t>How MN and SN co-ordination to avoid duplicate request to UE report UE capability, as well as how to exchange MN and SN received capability (to guarantee each node has the latest information) should be studied.</w:t>
      </w:r>
    </w:p>
    <w:p w14:paraId="2DCF388D" w14:textId="383B4C34" w:rsidR="001105D2" w:rsidRPr="007F21EA" w:rsidRDefault="004F6C99" w:rsidP="00262115">
      <w:r w:rsidRPr="00EB436D">
        <w:rPr>
          <w:b/>
          <w:bCs/>
        </w:rPr>
        <w:t>Proposal</w:t>
      </w:r>
      <w:r w:rsidR="001105D2">
        <w:rPr>
          <w:b/>
          <w:bCs/>
        </w:rPr>
        <w:t xml:space="preserve"> </w:t>
      </w:r>
      <w:r w:rsidR="001105D2" w:rsidRPr="00EB436D">
        <w:rPr>
          <w:b/>
          <w:bCs/>
        </w:rPr>
        <w:t>4: RAN2 to discuss</w:t>
      </w:r>
      <w:r w:rsidR="00DC6A63">
        <w:rPr>
          <w:b/>
          <w:bCs/>
        </w:rPr>
        <w:t xml:space="preserve">, </w:t>
      </w:r>
      <w:r w:rsidR="001105D2" w:rsidRPr="00EB436D">
        <w:rPr>
          <w:b/>
          <w:bCs/>
        </w:rPr>
        <w:t xml:space="preserve">in </w:t>
      </w:r>
      <w:r w:rsidR="001105D2">
        <w:rPr>
          <w:b/>
          <w:bCs/>
        </w:rPr>
        <w:t>MR-DC</w:t>
      </w:r>
      <w:r w:rsidR="00DC6A63">
        <w:rPr>
          <w:b/>
          <w:bCs/>
        </w:rPr>
        <w:t>,</w:t>
      </w:r>
      <w:r w:rsidR="001105D2" w:rsidRPr="00EB436D">
        <w:rPr>
          <w:b/>
          <w:bCs/>
        </w:rPr>
        <w:t xml:space="preserve"> how to avoid RRC Reconfiguration messages </w:t>
      </w:r>
      <w:r w:rsidR="00B73D54">
        <w:rPr>
          <w:b/>
          <w:bCs/>
        </w:rPr>
        <w:t xml:space="preserve">from both MN and SN </w:t>
      </w:r>
      <w:r w:rsidR="001105D2">
        <w:rPr>
          <w:b/>
          <w:bCs/>
        </w:rPr>
        <w:t>which may request UE report</w:t>
      </w:r>
      <w:r w:rsidR="00491B1A">
        <w:rPr>
          <w:b/>
          <w:bCs/>
        </w:rPr>
        <w:t xml:space="preserve"> duplicate</w:t>
      </w:r>
      <w:r w:rsidR="001105D2">
        <w:rPr>
          <w:b/>
          <w:bCs/>
        </w:rPr>
        <w:t xml:space="preserve"> capability to both nodes, as well as how to exchange MN and SN received capability in inter-node </w:t>
      </w:r>
      <w:r w:rsidR="001105D2" w:rsidRPr="00DC6A63">
        <w:rPr>
          <w:b/>
          <w:bCs/>
        </w:rPr>
        <w:t>message</w:t>
      </w:r>
      <w:r w:rsidR="00DC6A63" w:rsidRPr="00DC6A63">
        <w:rPr>
          <w:b/>
          <w:bCs/>
        </w:rPr>
        <w:t xml:space="preserve"> to guarantee each node </w:t>
      </w:r>
      <w:r w:rsidR="00B73D54">
        <w:rPr>
          <w:b/>
          <w:bCs/>
        </w:rPr>
        <w:t>achieve</w:t>
      </w:r>
      <w:r w:rsidR="00B73D54" w:rsidRPr="00DC6A63">
        <w:rPr>
          <w:b/>
          <w:bCs/>
        </w:rPr>
        <w:t xml:space="preserve"> </w:t>
      </w:r>
      <w:r w:rsidR="00DC6A63" w:rsidRPr="00DC6A63">
        <w:rPr>
          <w:b/>
          <w:bCs/>
        </w:rPr>
        <w:t>the latest information</w:t>
      </w:r>
      <w:r w:rsidR="001105D2" w:rsidRPr="00DC6A63">
        <w:rPr>
          <w:b/>
          <w:bCs/>
        </w:rPr>
        <w:t>.</w:t>
      </w:r>
    </w:p>
    <w:p w14:paraId="5FF2457F" w14:textId="13EDE396" w:rsidR="00A209D6" w:rsidRPr="006E13D1" w:rsidRDefault="00C5326E" w:rsidP="00A209D6">
      <w:pPr>
        <w:pStyle w:val="Heading1"/>
      </w:pPr>
      <w:r>
        <w:rPr>
          <w:rFonts w:hint="eastAsia"/>
          <w:lang w:eastAsia="zh-CN"/>
        </w:rPr>
        <w:t>3</w:t>
      </w:r>
      <w:r w:rsidR="00A209D6" w:rsidRPr="006E13D1">
        <w:tab/>
      </w:r>
      <w:r w:rsidR="008C3057">
        <w:t>Conclusion</w:t>
      </w:r>
    </w:p>
    <w:p w14:paraId="5D1F2079" w14:textId="457365C4" w:rsidR="00096A37" w:rsidRPr="00C10D7D" w:rsidRDefault="00096A37" w:rsidP="00096A37">
      <w:r w:rsidRPr="00C10D7D">
        <w:t xml:space="preserve">Based on the discussion in section </w:t>
      </w:r>
      <w:r w:rsidRPr="00C10D7D">
        <w:fldChar w:fldCharType="begin"/>
      </w:r>
      <w:r w:rsidRPr="00C10D7D">
        <w:instrText xml:space="preserve"> REF _Ref178064866 \r \h  \* MERGEFORMAT </w:instrText>
      </w:r>
      <w:r w:rsidRPr="00C10D7D">
        <w:fldChar w:fldCharType="separate"/>
      </w:r>
      <w:r w:rsidRPr="00C10D7D">
        <w:t>2</w:t>
      </w:r>
      <w:r w:rsidRPr="00C10D7D">
        <w:fldChar w:fldCharType="end"/>
      </w:r>
      <w:r>
        <w:t xml:space="preserve">, to support </w:t>
      </w:r>
      <w:proofErr w:type="spellStart"/>
      <w:r w:rsidRPr="000773B7">
        <w:rPr>
          <w:i/>
          <w:iCs/>
        </w:rPr>
        <w:t>NeedForGap</w:t>
      </w:r>
      <w:proofErr w:type="spellEnd"/>
      <w:r>
        <w:t xml:space="preserve"> reporting in MR-DC, </w:t>
      </w:r>
      <w:r w:rsidRPr="00C10D7D">
        <w:t xml:space="preserve">we </w:t>
      </w:r>
      <w:r>
        <w:t>have below proposals</w:t>
      </w:r>
      <w:r w:rsidRPr="00C10D7D">
        <w:t xml:space="preserve">: </w:t>
      </w:r>
    </w:p>
    <w:p w14:paraId="0C8FBB87" w14:textId="77777777" w:rsidR="00096A37" w:rsidRPr="006456A6" w:rsidRDefault="00096A37" w:rsidP="00096A37">
      <w:pPr>
        <w:rPr>
          <w:b/>
        </w:rPr>
      </w:pPr>
      <w:r w:rsidRPr="006456A6">
        <w:rPr>
          <w:b/>
        </w:rPr>
        <w:t xml:space="preserve">Proposal 1: The dynamic </w:t>
      </w:r>
      <w:proofErr w:type="spellStart"/>
      <w:r w:rsidRPr="006456A6">
        <w:rPr>
          <w:b/>
          <w:i/>
          <w:iCs/>
        </w:rPr>
        <w:t>NeedForGap</w:t>
      </w:r>
      <w:proofErr w:type="spellEnd"/>
      <w:r w:rsidRPr="006456A6">
        <w:rPr>
          <w:b/>
        </w:rPr>
        <w:t xml:space="preserve"> reporting mechanism supported in NR SA should be applied to MR-DC case.</w:t>
      </w:r>
    </w:p>
    <w:p w14:paraId="0119DFFF" w14:textId="77777777" w:rsidR="00096A37" w:rsidRPr="006456A6" w:rsidRDefault="00096A37" w:rsidP="00096A37">
      <w:pPr>
        <w:rPr>
          <w:b/>
        </w:rPr>
      </w:pPr>
      <w:r w:rsidRPr="006456A6">
        <w:rPr>
          <w:b/>
        </w:rPr>
        <w:t xml:space="preserve">Proposal </w:t>
      </w:r>
      <w:r>
        <w:rPr>
          <w:b/>
        </w:rPr>
        <w:t>2</w:t>
      </w:r>
      <w:r w:rsidRPr="006456A6">
        <w:rPr>
          <w:b/>
        </w:rPr>
        <w:t xml:space="preserve">: </w:t>
      </w:r>
      <w:r>
        <w:rPr>
          <w:b/>
        </w:rPr>
        <w:t xml:space="preserve">In MR-DC, UE should report </w:t>
      </w:r>
      <w:proofErr w:type="spellStart"/>
      <w:r w:rsidRPr="00BD5D22">
        <w:rPr>
          <w:b/>
          <w:i/>
          <w:iCs/>
        </w:rPr>
        <w:t>NeedForGap</w:t>
      </w:r>
      <w:proofErr w:type="spellEnd"/>
      <w:r>
        <w:rPr>
          <w:b/>
        </w:rPr>
        <w:t xml:space="preserve"> information to NW with the same trigger as NR SA</w:t>
      </w:r>
      <w:r w:rsidRPr="006456A6">
        <w:rPr>
          <w:b/>
        </w:rPr>
        <w:t>.</w:t>
      </w:r>
    </w:p>
    <w:p w14:paraId="58B2E4B8" w14:textId="77777777" w:rsidR="00096A37" w:rsidRPr="006456A6" w:rsidRDefault="00096A37" w:rsidP="00096A37">
      <w:pPr>
        <w:rPr>
          <w:b/>
        </w:rPr>
      </w:pPr>
      <w:r w:rsidRPr="006456A6">
        <w:rPr>
          <w:b/>
        </w:rPr>
        <w:t xml:space="preserve">Proposal </w:t>
      </w:r>
      <w:r>
        <w:rPr>
          <w:b/>
        </w:rPr>
        <w:t>3</w:t>
      </w:r>
      <w:r w:rsidRPr="006456A6">
        <w:rPr>
          <w:b/>
        </w:rPr>
        <w:t xml:space="preserve">: </w:t>
      </w:r>
      <w:r w:rsidRPr="00871CCD">
        <w:rPr>
          <w:b/>
        </w:rPr>
        <w:t xml:space="preserve">In MR-DC, both MN and SN </w:t>
      </w:r>
      <w:r>
        <w:rPr>
          <w:b/>
        </w:rPr>
        <w:t>may</w:t>
      </w:r>
      <w:r w:rsidRPr="00871CCD">
        <w:rPr>
          <w:b/>
        </w:rPr>
        <w:t xml:space="preserve"> </w:t>
      </w:r>
      <w:r>
        <w:rPr>
          <w:b/>
        </w:rPr>
        <w:t xml:space="preserve">generate RRC Reconfiguration message to UE and change UE’s </w:t>
      </w:r>
      <w:proofErr w:type="spellStart"/>
      <w:r w:rsidRPr="004B10FF">
        <w:rPr>
          <w:b/>
          <w:i/>
          <w:iCs/>
        </w:rPr>
        <w:t>NeedForGap</w:t>
      </w:r>
      <w:proofErr w:type="spellEnd"/>
      <w:r>
        <w:rPr>
          <w:b/>
        </w:rPr>
        <w:t xml:space="preserve"> capability</w:t>
      </w:r>
      <w:r w:rsidRPr="00871CCD">
        <w:rPr>
          <w:b/>
        </w:rPr>
        <w:t xml:space="preserve">, UE </w:t>
      </w:r>
      <w:r>
        <w:rPr>
          <w:b/>
        </w:rPr>
        <w:t xml:space="preserve">should </w:t>
      </w:r>
      <w:r w:rsidRPr="00EB792D">
        <w:rPr>
          <w:b/>
        </w:rPr>
        <w:t xml:space="preserve">report the </w:t>
      </w:r>
      <w:proofErr w:type="spellStart"/>
      <w:r w:rsidRPr="00EB792D">
        <w:rPr>
          <w:b/>
          <w:i/>
          <w:iCs/>
        </w:rPr>
        <w:t>NeedForGap</w:t>
      </w:r>
      <w:proofErr w:type="spellEnd"/>
      <w:r w:rsidRPr="00EB792D">
        <w:rPr>
          <w:b/>
        </w:rPr>
        <w:t xml:space="preserve"> capability to whichever node that generates the RRC</w:t>
      </w:r>
      <w:r>
        <w:rPr>
          <w:b/>
        </w:rPr>
        <w:t xml:space="preserve"> </w:t>
      </w:r>
      <w:r w:rsidRPr="00EB792D">
        <w:rPr>
          <w:b/>
        </w:rPr>
        <w:t>Reconfiguration message</w:t>
      </w:r>
      <w:r w:rsidRPr="00871CCD">
        <w:rPr>
          <w:b/>
        </w:rPr>
        <w:t xml:space="preserve">. MN and SN </w:t>
      </w:r>
      <w:r>
        <w:rPr>
          <w:b/>
        </w:rPr>
        <w:t xml:space="preserve">can </w:t>
      </w:r>
      <w:r w:rsidRPr="00871CCD">
        <w:rPr>
          <w:b/>
        </w:rPr>
        <w:t>exchange received UE capability each other</w:t>
      </w:r>
      <w:r>
        <w:rPr>
          <w:b/>
        </w:rPr>
        <w:t xml:space="preserve"> if needed</w:t>
      </w:r>
      <w:r w:rsidRPr="00871CCD">
        <w:rPr>
          <w:b/>
        </w:rPr>
        <w:t>.</w:t>
      </w:r>
    </w:p>
    <w:p w14:paraId="61FD51B1" w14:textId="77777777" w:rsidR="00096A37" w:rsidRDefault="00096A37" w:rsidP="00096A37">
      <w:pPr>
        <w:jc w:val="both"/>
      </w:pPr>
      <w:r w:rsidRPr="00A3176A">
        <w:rPr>
          <w:b/>
          <w:bCs/>
        </w:rPr>
        <w:t>Proposal</w:t>
      </w:r>
      <w:r>
        <w:rPr>
          <w:b/>
          <w:bCs/>
        </w:rPr>
        <w:t xml:space="preserve"> 3a</w:t>
      </w:r>
      <w:r w:rsidRPr="00A3176A">
        <w:rPr>
          <w:b/>
          <w:bCs/>
        </w:rPr>
        <w:t>:</w:t>
      </w:r>
      <w:r w:rsidRPr="00EB436D">
        <w:rPr>
          <w:b/>
          <w:bCs/>
        </w:rPr>
        <w:t xml:space="preserve"> In (NG)EN-DC, when SN received UE reported </w:t>
      </w:r>
      <w:r>
        <w:rPr>
          <w:b/>
          <w:bCs/>
        </w:rPr>
        <w:t>UE</w:t>
      </w:r>
      <w:r w:rsidRPr="00EB436D">
        <w:rPr>
          <w:b/>
          <w:bCs/>
        </w:rPr>
        <w:t xml:space="preserve"> capability</w:t>
      </w:r>
      <w:r>
        <w:rPr>
          <w:b/>
          <w:bCs/>
        </w:rPr>
        <w:t xml:space="preserve"> (</w:t>
      </w:r>
      <w:proofErr w:type="spellStart"/>
      <w:r w:rsidRPr="00F6565B">
        <w:rPr>
          <w:b/>
          <w:bCs/>
          <w:i/>
          <w:iCs/>
        </w:rPr>
        <w:t>NeedForGap</w:t>
      </w:r>
      <w:proofErr w:type="spellEnd"/>
      <w:r>
        <w:rPr>
          <w:b/>
          <w:bCs/>
        </w:rPr>
        <w:t>)</w:t>
      </w:r>
      <w:r w:rsidRPr="00EB436D">
        <w:rPr>
          <w:b/>
          <w:bCs/>
        </w:rPr>
        <w:t xml:space="preserve">, </w:t>
      </w:r>
      <w:r>
        <w:rPr>
          <w:b/>
          <w:bCs/>
        </w:rPr>
        <w:t xml:space="preserve"> </w:t>
      </w:r>
      <w:r w:rsidRPr="00EB436D">
        <w:rPr>
          <w:b/>
          <w:bCs/>
        </w:rPr>
        <w:t xml:space="preserve">SN shall transfer </w:t>
      </w:r>
      <w:r>
        <w:rPr>
          <w:b/>
          <w:bCs/>
        </w:rPr>
        <w:t xml:space="preserve">it </w:t>
      </w:r>
      <w:r w:rsidRPr="00EB436D">
        <w:rPr>
          <w:b/>
          <w:bCs/>
        </w:rPr>
        <w:t>to MN via Inter-Node message, e.g., CG-Config.</w:t>
      </w:r>
      <w:r>
        <w:t xml:space="preserve"> </w:t>
      </w:r>
      <w:r w:rsidRPr="001135BD">
        <w:rPr>
          <w:b/>
          <w:bCs/>
        </w:rPr>
        <w:t>Or vice-versa</w:t>
      </w:r>
      <w:r>
        <w:rPr>
          <w:b/>
          <w:bCs/>
        </w:rPr>
        <w:t xml:space="preserve"> </w:t>
      </w:r>
      <w:r w:rsidRPr="001135BD">
        <w:rPr>
          <w:b/>
          <w:bCs/>
        </w:rPr>
        <w:t>when MN received UE reported capability.</w:t>
      </w:r>
    </w:p>
    <w:p w14:paraId="4E33D95A" w14:textId="77777777" w:rsidR="00096A37" w:rsidRDefault="00096A37" w:rsidP="00096A37">
      <w:r w:rsidRPr="00393A5C">
        <w:rPr>
          <w:b/>
          <w:bCs/>
        </w:rPr>
        <w:t>Proposal</w:t>
      </w:r>
      <w:r>
        <w:rPr>
          <w:b/>
          <w:bCs/>
        </w:rPr>
        <w:t xml:space="preserve"> 3b</w:t>
      </w:r>
      <w:r w:rsidRPr="00393A5C">
        <w:rPr>
          <w:b/>
          <w:bCs/>
        </w:rPr>
        <w:t xml:space="preserve">: In NE-DC and NR-DC, </w:t>
      </w:r>
      <w:r>
        <w:rPr>
          <w:b/>
          <w:bCs/>
        </w:rPr>
        <w:t xml:space="preserve">when SN received </w:t>
      </w:r>
      <w:r w:rsidRPr="00393A5C">
        <w:rPr>
          <w:b/>
          <w:bCs/>
        </w:rPr>
        <w:t xml:space="preserve">UE </w:t>
      </w:r>
      <w:r>
        <w:rPr>
          <w:b/>
          <w:bCs/>
        </w:rPr>
        <w:t xml:space="preserve">reported UE </w:t>
      </w:r>
      <w:r w:rsidRPr="00393A5C">
        <w:rPr>
          <w:b/>
          <w:bCs/>
        </w:rPr>
        <w:t xml:space="preserve">capability </w:t>
      </w:r>
      <w:r>
        <w:rPr>
          <w:b/>
          <w:bCs/>
        </w:rPr>
        <w:t>(</w:t>
      </w:r>
      <w:proofErr w:type="spellStart"/>
      <w:r w:rsidRPr="00F6565B">
        <w:rPr>
          <w:b/>
          <w:bCs/>
          <w:i/>
          <w:iCs/>
        </w:rPr>
        <w:t>NeedForGap</w:t>
      </w:r>
      <w:proofErr w:type="spellEnd"/>
      <w:r>
        <w:rPr>
          <w:b/>
          <w:bCs/>
        </w:rPr>
        <w:t xml:space="preserve">), SN shall </w:t>
      </w:r>
      <w:r w:rsidRPr="00EB436D">
        <w:rPr>
          <w:b/>
          <w:bCs/>
        </w:rPr>
        <w:t xml:space="preserve">transfer </w:t>
      </w:r>
      <w:r>
        <w:rPr>
          <w:b/>
          <w:bCs/>
        </w:rPr>
        <w:t xml:space="preserve">it </w:t>
      </w:r>
      <w:r w:rsidRPr="00EB436D">
        <w:rPr>
          <w:b/>
          <w:bCs/>
        </w:rPr>
        <w:t>to MN</w:t>
      </w:r>
      <w:r>
        <w:rPr>
          <w:b/>
          <w:bCs/>
        </w:rPr>
        <w:t xml:space="preserve"> via Inter-Node message</w:t>
      </w:r>
      <w:r w:rsidRPr="00393A5C">
        <w:rPr>
          <w:b/>
          <w:bCs/>
        </w:rPr>
        <w:t>.</w:t>
      </w:r>
      <w:r>
        <w:rPr>
          <w:b/>
          <w:bCs/>
        </w:rPr>
        <w:t xml:space="preserve"> No need to transfer received UE capability from MN to SN.</w:t>
      </w:r>
    </w:p>
    <w:p w14:paraId="6A6C6070" w14:textId="77777777" w:rsidR="005853ED" w:rsidRPr="007F21EA" w:rsidRDefault="005853ED" w:rsidP="005853ED">
      <w:r w:rsidRPr="00EB436D">
        <w:rPr>
          <w:b/>
          <w:bCs/>
        </w:rPr>
        <w:t>Proposal</w:t>
      </w:r>
      <w:r>
        <w:rPr>
          <w:b/>
          <w:bCs/>
        </w:rPr>
        <w:t xml:space="preserve"> </w:t>
      </w:r>
      <w:r w:rsidRPr="00EB436D">
        <w:rPr>
          <w:b/>
          <w:bCs/>
        </w:rPr>
        <w:t>4: RAN2 to discuss</w:t>
      </w:r>
      <w:r>
        <w:rPr>
          <w:b/>
          <w:bCs/>
        </w:rPr>
        <w:t xml:space="preserve">, </w:t>
      </w:r>
      <w:r w:rsidRPr="00EB436D">
        <w:rPr>
          <w:b/>
          <w:bCs/>
        </w:rPr>
        <w:t xml:space="preserve">in </w:t>
      </w:r>
      <w:r>
        <w:rPr>
          <w:b/>
          <w:bCs/>
        </w:rPr>
        <w:t>MR-DC,</w:t>
      </w:r>
      <w:r w:rsidRPr="00EB436D">
        <w:rPr>
          <w:b/>
          <w:bCs/>
        </w:rPr>
        <w:t xml:space="preserve"> how to avoid RRC Reconfiguration messages </w:t>
      </w:r>
      <w:r>
        <w:rPr>
          <w:b/>
          <w:bCs/>
        </w:rPr>
        <w:t xml:space="preserve">from both MN and SN which may request UE report duplicate capability to both nodes, as well as how to exchange MN and SN received capability in inter-node </w:t>
      </w:r>
      <w:r w:rsidRPr="00DC6A63">
        <w:rPr>
          <w:b/>
          <w:bCs/>
        </w:rPr>
        <w:t xml:space="preserve">message to guarantee each node </w:t>
      </w:r>
      <w:r>
        <w:rPr>
          <w:b/>
          <w:bCs/>
        </w:rPr>
        <w:t>achieve</w:t>
      </w:r>
      <w:r w:rsidRPr="00DC6A63">
        <w:rPr>
          <w:b/>
          <w:bCs/>
        </w:rPr>
        <w:t xml:space="preserve"> the latest information.</w:t>
      </w:r>
    </w:p>
    <w:p w14:paraId="55A44382" w14:textId="47F3D31D" w:rsidR="00BC63F0" w:rsidRPr="006E13D1" w:rsidRDefault="00BC63F0" w:rsidP="00BC63F0">
      <w:pPr>
        <w:pStyle w:val="Heading1"/>
      </w:pPr>
      <w:r>
        <w:lastRenderedPageBreak/>
        <w:t>Reference</w:t>
      </w:r>
    </w:p>
    <w:p w14:paraId="7977370E" w14:textId="2CE724D2" w:rsidR="00BC63F0" w:rsidRDefault="00BC63F0" w:rsidP="00A209D6">
      <w:r>
        <w:t>[1] R2-2006353</w:t>
      </w:r>
      <w:r w:rsidR="00E446AC">
        <w:t xml:space="preserve"> Introduction of </w:t>
      </w:r>
      <w:proofErr w:type="spellStart"/>
      <w:r w:rsidR="00E446AC" w:rsidRPr="00E446AC">
        <w:rPr>
          <w:i/>
          <w:iCs/>
        </w:rPr>
        <w:t>NeedForGap</w:t>
      </w:r>
      <w:proofErr w:type="spellEnd"/>
      <w:r w:rsidR="00E446AC">
        <w:t xml:space="preserve"> capability for NR measurement (36.331), MediaTek</w:t>
      </w:r>
    </w:p>
    <w:p w14:paraId="653EED19" w14:textId="25999A8E" w:rsidR="00A209D6" w:rsidRDefault="00BC63F0" w:rsidP="00A209D6">
      <w:r>
        <w:t>[2] R2-2004806</w:t>
      </w:r>
      <w:r w:rsidR="00E446AC">
        <w:t xml:space="preserve"> </w:t>
      </w:r>
      <w:r w:rsidR="00E446AC" w:rsidRPr="000B67DD">
        <w:t xml:space="preserve">Introduction of </w:t>
      </w:r>
      <w:proofErr w:type="spellStart"/>
      <w:r w:rsidR="00E446AC" w:rsidRPr="00E446AC">
        <w:rPr>
          <w:i/>
          <w:iCs/>
        </w:rPr>
        <w:t>NeedForGap</w:t>
      </w:r>
      <w:proofErr w:type="spellEnd"/>
      <w:r w:rsidR="00E446AC" w:rsidRPr="000B67DD">
        <w:t xml:space="preserve"> capability for NR measurement</w:t>
      </w:r>
      <w:r w:rsidR="00E446AC">
        <w:t xml:space="preserve"> (36.306), MediaTek</w:t>
      </w:r>
    </w:p>
    <w:p w14:paraId="2C2E3656" w14:textId="388DE519" w:rsidR="00BC63F0" w:rsidRPr="00CD4C7B" w:rsidRDefault="00BC63F0" w:rsidP="00A209D6">
      <w:r>
        <w:t xml:space="preserve">[3] </w:t>
      </w:r>
      <w:r w:rsidRPr="00BC63F0">
        <w:t>R2-2006354</w:t>
      </w:r>
      <w:r w:rsidR="00E446AC">
        <w:t xml:space="preserve"> </w:t>
      </w:r>
      <w:r w:rsidR="00E446AC" w:rsidRPr="000B67DD">
        <w:t xml:space="preserve">Introduction of </w:t>
      </w:r>
      <w:proofErr w:type="spellStart"/>
      <w:r w:rsidR="00E446AC" w:rsidRPr="000B67DD">
        <w:t>NeedForGap</w:t>
      </w:r>
      <w:proofErr w:type="spellEnd"/>
      <w:r w:rsidR="00E446AC" w:rsidRPr="000B67DD">
        <w:t xml:space="preserve"> capability for NR measurement</w:t>
      </w:r>
      <w:r w:rsidR="00E446AC">
        <w:t xml:space="preserve"> (38.331), MediaTek</w:t>
      </w:r>
    </w:p>
    <w:p w14:paraId="35F222F4" w14:textId="32338C63" w:rsidR="00080512" w:rsidRDefault="002A1FD7" w:rsidP="00A209D6">
      <w:r>
        <w:t>[4] 37.340</w:t>
      </w:r>
      <w:r w:rsidR="00E446AC">
        <w:t xml:space="preserve"> </w:t>
      </w:r>
      <w:r w:rsidR="00E446AC" w:rsidRPr="00E446AC">
        <w:t>Evolved Universal Terrestrial Radio Access (E-UTRA) and NR; Multi-connectivity;</w:t>
      </w:r>
      <w:r w:rsidR="00E446AC">
        <w:t xml:space="preserve"> </w:t>
      </w:r>
      <w:r w:rsidR="00E446AC" w:rsidRPr="00E446AC">
        <w:t>Stage 2</w:t>
      </w:r>
    </w:p>
    <w:p w14:paraId="7388AEDC" w14:textId="267FD37A" w:rsidR="00906596" w:rsidRPr="00A209D6" w:rsidRDefault="00906596" w:rsidP="00906596">
      <w:r>
        <w:t xml:space="preserve">[5] </w:t>
      </w:r>
      <w:r w:rsidRPr="00350327">
        <w:t>R2-2000716</w:t>
      </w:r>
      <w:r w:rsidR="00E446AC">
        <w:t xml:space="preserve"> </w:t>
      </w:r>
      <w:r w:rsidR="001B4889" w:rsidRPr="001B4889">
        <w:t xml:space="preserve">Report of [108#58][TEI16] </w:t>
      </w:r>
      <w:proofErr w:type="spellStart"/>
      <w:r w:rsidR="001B4889" w:rsidRPr="001B4889">
        <w:rPr>
          <w:i/>
          <w:iCs/>
        </w:rPr>
        <w:t>NeedForGap</w:t>
      </w:r>
      <w:proofErr w:type="spellEnd"/>
      <w:r w:rsidR="001B4889" w:rsidRPr="001B4889">
        <w:t xml:space="preserve"> </w:t>
      </w:r>
      <w:proofErr w:type="spellStart"/>
      <w:r w:rsidR="001B4889" w:rsidRPr="001B4889">
        <w:t>Signaling</w:t>
      </w:r>
      <w:proofErr w:type="spellEnd"/>
      <w:r w:rsidR="001B4889" w:rsidRPr="001B4889">
        <w:t>, MediaTek</w:t>
      </w:r>
    </w:p>
    <w:p w14:paraId="55B23F4F" w14:textId="528DA5BC" w:rsidR="000E5BC8" w:rsidRDefault="000E5BC8" w:rsidP="00906596">
      <w:r>
        <w:t>[</w:t>
      </w:r>
      <w:r w:rsidR="00906596">
        <w:t>6</w:t>
      </w:r>
      <w:r>
        <w:t>] R2-1911814</w:t>
      </w:r>
      <w:r w:rsidR="00E446AC">
        <w:t xml:space="preserve"> </w:t>
      </w:r>
      <w:r w:rsidR="00E446AC">
        <w:rPr>
          <w:rFonts w:eastAsia="Yu Mincho" w:cs="Arial"/>
          <w:lang w:eastAsia="ja-JP"/>
        </w:rPr>
        <w:t>MR-DC measurement gap pattern capability</w:t>
      </w:r>
      <w:r w:rsidR="001B4889">
        <w:rPr>
          <w:rFonts w:eastAsia="Yu Mincho" w:cs="Arial"/>
          <w:lang w:eastAsia="ja-JP"/>
        </w:rPr>
        <w:t>, Qualcomm</w:t>
      </w:r>
    </w:p>
    <w:p w14:paraId="0E17AD27" w14:textId="77777777" w:rsidR="00906596" w:rsidRPr="00A209D6" w:rsidRDefault="00906596"/>
    <w:sectPr w:rsidR="00906596"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669163" w14:textId="77777777" w:rsidR="006A4241" w:rsidRDefault="006A4241">
      <w:r>
        <w:separator/>
      </w:r>
    </w:p>
  </w:endnote>
  <w:endnote w:type="continuationSeparator" w:id="0">
    <w:p w14:paraId="66476B4E" w14:textId="77777777" w:rsidR="006A4241" w:rsidRDefault="006A4241">
      <w:r>
        <w:continuationSeparator/>
      </w:r>
    </w:p>
  </w:endnote>
  <w:endnote w:type="continuationNotice" w:id="1">
    <w:p w14:paraId="7893A697" w14:textId="77777777" w:rsidR="006A4241" w:rsidRDefault="006A42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Nokia Sans">
    <w:altName w:val="Arial"/>
    <w:charset w:val="00"/>
    <w:family w:val="swiss"/>
    <w:pitch w:val="variable"/>
    <w:sig w:usb0="00000001" w:usb1="00000000"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88C5AD" w14:textId="77777777" w:rsidR="006A4241" w:rsidRDefault="006A4241">
      <w:r>
        <w:separator/>
      </w:r>
    </w:p>
  </w:footnote>
  <w:footnote w:type="continuationSeparator" w:id="0">
    <w:p w14:paraId="6649831D" w14:textId="77777777" w:rsidR="006A4241" w:rsidRDefault="006A4241">
      <w:r>
        <w:continuationSeparator/>
      </w:r>
    </w:p>
  </w:footnote>
  <w:footnote w:type="continuationNotice" w:id="1">
    <w:p w14:paraId="517A0AEF" w14:textId="77777777" w:rsidR="006A4241" w:rsidRDefault="006A42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3177A7A"/>
    <w:multiLevelType w:val="hybridMultilevel"/>
    <w:tmpl w:val="B49C5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A50359"/>
    <w:multiLevelType w:val="hybridMultilevel"/>
    <w:tmpl w:val="5BD44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2A6FB4"/>
    <w:multiLevelType w:val="hybridMultilevel"/>
    <w:tmpl w:val="4D926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7471C3"/>
    <w:multiLevelType w:val="hybridMultilevel"/>
    <w:tmpl w:val="36D26954"/>
    <w:lvl w:ilvl="0" w:tplc="04090001">
      <w:start w:val="1"/>
      <w:numFmt w:val="bullet"/>
      <w:lvlText w:val=""/>
      <w:lvlJc w:val="left"/>
      <w:pPr>
        <w:ind w:left="720" w:hanging="360"/>
      </w:pPr>
      <w:rPr>
        <w:rFonts w:ascii="Symbol" w:hAnsi="Symbol" w:hint="default"/>
      </w:rPr>
    </w:lvl>
    <w:lvl w:ilvl="1" w:tplc="C010C0BE">
      <w:start w:val="2"/>
      <w:numFmt w:val="bullet"/>
      <w:lvlText w:val="-"/>
      <w:lvlJc w:val="left"/>
      <w:pPr>
        <w:ind w:left="1440" w:hanging="360"/>
      </w:pPr>
      <w:rPr>
        <w:rFonts w:ascii="Arial" w:eastAsia="宋体"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DF64E3"/>
    <w:multiLevelType w:val="hybridMultilevel"/>
    <w:tmpl w:val="1BE69CF2"/>
    <w:lvl w:ilvl="0" w:tplc="9636022A">
      <w:numFmt w:val="bullet"/>
      <w:lvlText w:val="-"/>
      <w:lvlJc w:val="left"/>
      <w:pPr>
        <w:ind w:left="1080" w:hanging="360"/>
      </w:pPr>
      <w:rPr>
        <w:rFonts w:ascii="Calibri" w:eastAsia="宋体" w:hAnsi="Calibri" w:cs="Calibri" w:hint="default"/>
        <w:color w:val="1F497D"/>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4CA92286"/>
    <w:multiLevelType w:val="hybridMultilevel"/>
    <w:tmpl w:val="56FC7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936976"/>
    <w:multiLevelType w:val="hybridMultilevel"/>
    <w:tmpl w:val="4816C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2253FA"/>
    <w:multiLevelType w:val="hybridMultilevel"/>
    <w:tmpl w:val="A57C3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CC4406"/>
    <w:multiLevelType w:val="hybridMultilevel"/>
    <w:tmpl w:val="B86A6DA6"/>
    <w:lvl w:ilvl="0" w:tplc="1492A0B8">
      <w:start w:val="1"/>
      <w:numFmt w:val="bullet"/>
      <w:lvlText w:val=""/>
      <w:lvlJc w:val="left"/>
      <w:pPr>
        <w:tabs>
          <w:tab w:val="num" w:pos="720"/>
        </w:tabs>
        <w:ind w:left="720" w:hanging="360"/>
      </w:pPr>
      <w:rPr>
        <w:rFonts w:ascii="Nokia Pure Text Light" w:hAnsi="Nokia Pure Text Light" w:hint="default"/>
      </w:rPr>
    </w:lvl>
    <w:lvl w:ilvl="1" w:tplc="5324DFAE">
      <w:start w:val="1"/>
      <w:numFmt w:val="bullet"/>
      <w:lvlText w:val=""/>
      <w:lvlJc w:val="left"/>
      <w:pPr>
        <w:tabs>
          <w:tab w:val="num" w:pos="1440"/>
        </w:tabs>
        <w:ind w:left="1440" w:hanging="360"/>
      </w:pPr>
      <w:rPr>
        <w:rFonts w:ascii="Nokia Pure Text Light" w:hAnsi="Nokia Pure Text Light" w:hint="default"/>
      </w:rPr>
    </w:lvl>
    <w:lvl w:ilvl="2" w:tplc="BEFC635E" w:tentative="1">
      <w:start w:val="1"/>
      <w:numFmt w:val="bullet"/>
      <w:lvlText w:val=""/>
      <w:lvlJc w:val="left"/>
      <w:pPr>
        <w:tabs>
          <w:tab w:val="num" w:pos="2160"/>
        </w:tabs>
        <w:ind w:left="2160" w:hanging="360"/>
      </w:pPr>
      <w:rPr>
        <w:rFonts w:ascii="Nokia Pure Text Light" w:hAnsi="Nokia Pure Text Light" w:hint="default"/>
      </w:rPr>
    </w:lvl>
    <w:lvl w:ilvl="3" w:tplc="8CF2841A" w:tentative="1">
      <w:start w:val="1"/>
      <w:numFmt w:val="bullet"/>
      <w:lvlText w:val=""/>
      <w:lvlJc w:val="left"/>
      <w:pPr>
        <w:tabs>
          <w:tab w:val="num" w:pos="2880"/>
        </w:tabs>
        <w:ind w:left="2880" w:hanging="360"/>
      </w:pPr>
      <w:rPr>
        <w:rFonts w:ascii="Nokia Pure Text Light" w:hAnsi="Nokia Pure Text Light" w:hint="default"/>
      </w:rPr>
    </w:lvl>
    <w:lvl w:ilvl="4" w:tplc="66CAD67E" w:tentative="1">
      <w:start w:val="1"/>
      <w:numFmt w:val="bullet"/>
      <w:lvlText w:val=""/>
      <w:lvlJc w:val="left"/>
      <w:pPr>
        <w:tabs>
          <w:tab w:val="num" w:pos="3600"/>
        </w:tabs>
        <w:ind w:left="3600" w:hanging="360"/>
      </w:pPr>
      <w:rPr>
        <w:rFonts w:ascii="Nokia Pure Text Light" w:hAnsi="Nokia Pure Text Light" w:hint="default"/>
      </w:rPr>
    </w:lvl>
    <w:lvl w:ilvl="5" w:tplc="3AD0BD06" w:tentative="1">
      <w:start w:val="1"/>
      <w:numFmt w:val="bullet"/>
      <w:lvlText w:val=""/>
      <w:lvlJc w:val="left"/>
      <w:pPr>
        <w:tabs>
          <w:tab w:val="num" w:pos="4320"/>
        </w:tabs>
        <w:ind w:left="4320" w:hanging="360"/>
      </w:pPr>
      <w:rPr>
        <w:rFonts w:ascii="Nokia Pure Text Light" w:hAnsi="Nokia Pure Text Light" w:hint="default"/>
      </w:rPr>
    </w:lvl>
    <w:lvl w:ilvl="6" w:tplc="36ACBE56" w:tentative="1">
      <w:start w:val="1"/>
      <w:numFmt w:val="bullet"/>
      <w:lvlText w:val=""/>
      <w:lvlJc w:val="left"/>
      <w:pPr>
        <w:tabs>
          <w:tab w:val="num" w:pos="5040"/>
        </w:tabs>
        <w:ind w:left="5040" w:hanging="360"/>
      </w:pPr>
      <w:rPr>
        <w:rFonts w:ascii="Nokia Pure Text Light" w:hAnsi="Nokia Pure Text Light" w:hint="default"/>
      </w:rPr>
    </w:lvl>
    <w:lvl w:ilvl="7" w:tplc="5F98E132" w:tentative="1">
      <w:start w:val="1"/>
      <w:numFmt w:val="bullet"/>
      <w:lvlText w:val=""/>
      <w:lvlJc w:val="left"/>
      <w:pPr>
        <w:tabs>
          <w:tab w:val="num" w:pos="5760"/>
        </w:tabs>
        <w:ind w:left="5760" w:hanging="360"/>
      </w:pPr>
      <w:rPr>
        <w:rFonts w:ascii="Nokia Pure Text Light" w:hAnsi="Nokia Pure Text Light" w:hint="default"/>
      </w:rPr>
    </w:lvl>
    <w:lvl w:ilvl="8" w:tplc="F572B00C" w:tentative="1">
      <w:start w:val="1"/>
      <w:numFmt w:val="bullet"/>
      <w:lvlText w:val=""/>
      <w:lvlJc w:val="left"/>
      <w:pPr>
        <w:tabs>
          <w:tab w:val="num" w:pos="6480"/>
        </w:tabs>
        <w:ind w:left="6480" w:hanging="360"/>
      </w:pPr>
      <w:rPr>
        <w:rFonts w:ascii="Nokia Pure Text Light" w:hAnsi="Nokia Pure Text Light" w:hint="default"/>
      </w:rPr>
    </w:lvl>
  </w:abstractNum>
  <w:abstractNum w:abstractNumId="15" w15:restartNumberingAfterBreak="0">
    <w:nsid w:val="65EE39FE"/>
    <w:multiLevelType w:val="hybridMultilevel"/>
    <w:tmpl w:val="1CD8F7C8"/>
    <w:lvl w:ilvl="0" w:tplc="04090001">
      <w:start w:val="1"/>
      <w:numFmt w:val="bullet"/>
      <w:lvlText w:val=""/>
      <w:lvlJc w:val="left"/>
      <w:pPr>
        <w:ind w:left="720" w:hanging="360"/>
      </w:pPr>
      <w:rPr>
        <w:rFonts w:ascii="Symbol" w:hAnsi="Symbol" w:hint="default"/>
      </w:rPr>
    </w:lvl>
    <w:lvl w:ilvl="1" w:tplc="C010C0BE">
      <w:start w:val="2"/>
      <w:numFmt w:val="bullet"/>
      <w:lvlText w:val="-"/>
      <w:lvlJc w:val="left"/>
      <w:pPr>
        <w:ind w:left="1440" w:hanging="360"/>
      </w:pPr>
      <w:rPr>
        <w:rFonts w:ascii="Arial" w:eastAsia="宋体"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7" w15:restartNumberingAfterBreak="0">
    <w:nsid w:val="71801517"/>
    <w:multiLevelType w:val="hybridMultilevel"/>
    <w:tmpl w:val="89E6D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2F1780"/>
    <w:multiLevelType w:val="hybridMultilevel"/>
    <w:tmpl w:val="786C34B8"/>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C010C0BE">
      <w:start w:val="2"/>
      <w:numFmt w:val="bullet"/>
      <w:lvlText w:val="-"/>
      <w:lvlJc w:val="left"/>
      <w:pPr>
        <w:ind w:left="1440" w:hanging="360"/>
      </w:pPr>
      <w:rPr>
        <w:rFonts w:ascii="Arial" w:eastAsia="宋体"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C80896"/>
    <w:multiLevelType w:val="hybridMultilevel"/>
    <w:tmpl w:val="24BCB9FE"/>
    <w:lvl w:ilvl="0" w:tplc="04090001">
      <w:start w:val="1"/>
      <w:numFmt w:val="bullet"/>
      <w:lvlText w:val=""/>
      <w:lvlJc w:val="left"/>
      <w:pPr>
        <w:ind w:left="720" w:hanging="360"/>
      </w:pPr>
      <w:rPr>
        <w:rFonts w:ascii="Symbol" w:hAnsi="Symbol" w:hint="default"/>
      </w:rPr>
    </w:lvl>
    <w:lvl w:ilvl="1" w:tplc="C010C0BE">
      <w:start w:val="2"/>
      <w:numFmt w:val="bullet"/>
      <w:lvlText w:val="-"/>
      <w:lvlJc w:val="left"/>
      <w:pPr>
        <w:ind w:left="1440" w:hanging="360"/>
      </w:pPr>
      <w:rPr>
        <w:rFonts w:ascii="Arial" w:eastAsia="宋体"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9"/>
  </w:num>
  <w:num w:numId="7">
    <w:abstractNumId w:val="10"/>
  </w:num>
  <w:num w:numId="8">
    <w:abstractNumId w:val="11"/>
  </w:num>
  <w:num w:numId="9">
    <w:abstractNumId w:val="14"/>
  </w:num>
  <w:num w:numId="10">
    <w:abstractNumId w:val="16"/>
  </w:num>
  <w:num w:numId="11">
    <w:abstractNumId w:val="17"/>
  </w:num>
  <w:num w:numId="12">
    <w:abstractNumId w:val="13"/>
  </w:num>
  <w:num w:numId="13">
    <w:abstractNumId w:val="2"/>
  </w:num>
  <w:num w:numId="14">
    <w:abstractNumId w:val="12"/>
  </w:num>
  <w:num w:numId="15">
    <w:abstractNumId w:val="6"/>
  </w:num>
  <w:num w:numId="16">
    <w:abstractNumId w:val="15"/>
  </w:num>
  <w:num w:numId="17">
    <w:abstractNumId w:val="5"/>
  </w:num>
  <w:num w:numId="18">
    <w:abstractNumId w:val="19"/>
  </w:num>
  <w:num w:numId="19">
    <w:abstractNumId w:val="4"/>
  </w:num>
  <w:num w:numId="20">
    <w:abstractNumId w:val="3"/>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36265"/>
    <w:rsid w:val="00040095"/>
    <w:rsid w:val="00046876"/>
    <w:rsid w:val="000476B7"/>
    <w:rsid w:val="00056B8B"/>
    <w:rsid w:val="00063C17"/>
    <w:rsid w:val="00073C9C"/>
    <w:rsid w:val="000773B7"/>
    <w:rsid w:val="00080512"/>
    <w:rsid w:val="00090468"/>
    <w:rsid w:val="00094568"/>
    <w:rsid w:val="00096A37"/>
    <w:rsid w:val="000B7BCF"/>
    <w:rsid w:val="000C4DA0"/>
    <w:rsid w:val="000C522B"/>
    <w:rsid w:val="000C5D38"/>
    <w:rsid w:val="000C7E59"/>
    <w:rsid w:val="000D11AA"/>
    <w:rsid w:val="000D58AB"/>
    <w:rsid w:val="000E379A"/>
    <w:rsid w:val="000E5BC8"/>
    <w:rsid w:val="000E7C57"/>
    <w:rsid w:val="000E7FDB"/>
    <w:rsid w:val="00100133"/>
    <w:rsid w:val="00101C52"/>
    <w:rsid w:val="001105D2"/>
    <w:rsid w:val="00112F1A"/>
    <w:rsid w:val="00117E0B"/>
    <w:rsid w:val="0012282B"/>
    <w:rsid w:val="001342F5"/>
    <w:rsid w:val="00136AB7"/>
    <w:rsid w:val="00145075"/>
    <w:rsid w:val="0016499F"/>
    <w:rsid w:val="00171B24"/>
    <w:rsid w:val="001741A0"/>
    <w:rsid w:val="00175FA0"/>
    <w:rsid w:val="00194CD0"/>
    <w:rsid w:val="001A1BA3"/>
    <w:rsid w:val="001A1EA0"/>
    <w:rsid w:val="001A7399"/>
    <w:rsid w:val="001B4889"/>
    <w:rsid w:val="001B49C9"/>
    <w:rsid w:val="001C23F4"/>
    <w:rsid w:val="001C4F79"/>
    <w:rsid w:val="001E3084"/>
    <w:rsid w:val="001E7F3F"/>
    <w:rsid w:val="001F168B"/>
    <w:rsid w:val="001F5CE0"/>
    <w:rsid w:val="001F7831"/>
    <w:rsid w:val="00204045"/>
    <w:rsid w:val="0020712B"/>
    <w:rsid w:val="00211D39"/>
    <w:rsid w:val="0022606D"/>
    <w:rsid w:val="00227C2A"/>
    <w:rsid w:val="00231728"/>
    <w:rsid w:val="00244A05"/>
    <w:rsid w:val="00246AC3"/>
    <w:rsid w:val="00250404"/>
    <w:rsid w:val="00260F80"/>
    <w:rsid w:val="002610D8"/>
    <w:rsid w:val="00262115"/>
    <w:rsid w:val="00263DAE"/>
    <w:rsid w:val="002747EC"/>
    <w:rsid w:val="002772E0"/>
    <w:rsid w:val="002855BF"/>
    <w:rsid w:val="00292237"/>
    <w:rsid w:val="002A1FD7"/>
    <w:rsid w:val="002A7024"/>
    <w:rsid w:val="002B129A"/>
    <w:rsid w:val="002B1D95"/>
    <w:rsid w:val="002B5B57"/>
    <w:rsid w:val="002C12BA"/>
    <w:rsid w:val="002C5B48"/>
    <w:rsid w:val="002C74A4"/>
    <w:rsid w:val="002D3469"/>
    <w:rsid w:val="002F0D22"/>
    <w:rsid w:val="002F6DD5"/>
    <w:rsid w:val="00304333"/>
    <w:rsid w:val="00311B17"/>
    <w:rsid w:val="003172DC"/>
    <w:rsid w:val="00323236"/>
    <w:rsid w:val="00325AE3"/>
    <w:rsid w:val="00325CBE"/>
    <w:rsid w:val="00326069"/>
    <w:rsid w:val="00331685"/>
    <w:rsid w:val="003321D9"/>
    <w:rsid w:val="00334181"/>
    <w:rsid w:val="00337D05"/>
    <w:rsid w:val="00346BD0"/>
    <w:rsid w:val="0034749B"/>
    <w:rsid w:val="0035462D"/>
    <w:rsid w:val="00354EAD"/>
    <w:rsid w:val="0036459E"/>
    <w:rsid w:val="00364B41"/>
    <w:rsid w:val="00373AE0"/>
    <w:rsid w:val="00375CCA"/>
    <w:rsid w:val="00383096"/>
    <w:rsid w:val="00383B48"/>
    <w:rsid w:val="0039346C"/>
    <w:rsid w:val="003A41EF"/>
    <w:rsid w:val="003B40AD"/>
    <w:rsid w:val="003C0F81"/>
    <w:rsid w:val="003C4E37"/>
    <w:rsid w:val="003D2FC6"/>
    <w:rsid w:val="003D7F49"/>
    <w:rsid w:val="003E0229"/>
    <w:rsid w:val="003E16BE"/>
    <w:rsid w:val="003F21BE"/>
    <w:rsid w:val="003F4E28"/>
    <w:rsid w:val="003F7122"/>
    <w:rsid w:val="004006E8"/>
    <w:rsid w:val="00401855"/>
    <w:rsid w:val="00402980"/>
    <w:rsid w:val="00402F02"/>
    <w:rsid w:val="00410A47"/>
    <w:rsid w:val="004222FD"/>
    <w:rsid w:val="00424DD4"/>
    <w:rsid w:val="004263B2"/>
    <w:rsid w:val="00442ABD"/>
    <w:rsid w:val="00453D91"/>
    <w:rsid w:val="00465587"/>
    <w:rsid w:val="004759AF"/>
    <w:rsid w:val="00477455"/>
    <w:rsid w:val="00484E88"/>
    <w:rsid w:val="004870CE"/>
    <w:rsid w:val="00491B1A"/>
    <w:rsid w:val="004A0FAA"/>
    <w:rsid w:val="004A1F7B"/>
    <w:rsid w:val="004B10FF"/>
    <w:rsid w:val="004C44D2"/>
    <w:rsid w:val="004D3578"/>
    <w:rsid w:val="004D380D"/>
    <w:rsid w:val="004E213A"/>
    <w:rsid w:val="004F4540"/>
    <w:rsid w:val="004F5FDA"/>
    <w:rsid w:val="004F6C99"/>
    <w:rsid w:val="004F73A7"/>
    <w:rsid w:val="00503171"/>
    <w:rsid w:val="00506C28"/>
    <w:rsid w:val="00534DA0"/>
    <w:rsid w:val="00543E6C"/>
    <w:rsid w:val="005628B3"/>
    <w:rsid w:val="00565087"/>
    <w:rsid w:val="0056573F"/>
    <w:rsid w:val="00571279"/>
    <w:rsid w:val="005853ED"/>
    <w:rsid w:val="0058604F"/>
    <w:rsid w:val="00587F47"/>
    <w:rsid w:val="00591C49"/>
    <w:rsid w:val="005A49C6"/>
    <w:rsid w:val="005E0712"/>
    <w:rsid w:val="005E229D"/>
    <w:rsid w:val="005F6665"/>
    <w:rsid w:val="00606D6A"/>
    <w:rsid w:val="00607043"/>
    <w:rsid w:val="00611566"/>
    <w:rsid w:val="006177C7"/>
    <w:rsid w:val="0062089C"/>
    <w:rsid w:val="00634076"/>
    <w:rsid w:val="006432F3"/>
    <w:rsid w:val="006434B7"/>
    <w:rsid w:val="006456A6"/>
    <w:rsid w:val="00646D99"/>
    <w:rsid w:val="0065232E"/>
    <w:rsid w:val="006545E9"/>
    <w:rsid w:val="00656910"/>
    <w:rsid w:val="006574C0"/>
    <w:rsid w:val="00663F0E"/>
    <w:rsid w:val="006926F5"/>
    <w:rsid w:val="00696821"/>
    <w:rsid w:val="006A4241"/>
    <w:rsid w:val="006A4530"/>
    <w:rsid w:val="006B786D"/>
    <w:rsid w:val="006C66D8"/>
    <w:rsid w:val="006D1E24"/>
    <w:rsid w:val="006D35DE"/>
    <w:rsid w:val="006D71DF"/>
    <w:rsid w:val="006E0AF8"/>
    <w:rsid w:val="006E1417"/>
    <w:rsid w:val="006E2B6D"/>
    <w:rsid w:val="006F198C"/>
    <w:rsid w:val="006F6A2C"/>
    <w:rsid w:val="00703F3B"/>
    <w:rsid w:val="007069DC"/>
    <w:rsid w:val="00710201"/>
    <w:rsid w:val="0072073A"/>
    <w:rsid w:val="00721654"/>
    <w:rsid w:val="00724252"/>
    <w:rsid w:val="00725499"/>
    <w:rsid w:val="007342B5"/>
    <w:rsid w:val="00734A5B"/>
    <w:rsid w:val="00744E76"/>
    <w:rsid w:val="00757D40"/>
    <w:rsid w:val="007662B5"/>
    <w:rsid w:val="0077146D"/>
    <w:rsid w:val="00781F0F"/>
    <w:rsid w:val="0078727C"/>
    <w:rsid w:val="0079049D"/>
    <w:rsid w:val="00793DC5"/>
    <w:rsid w:val="00796823"/>
    <w:rsid w:val="007A2E55"/>
    <w:rsid w:val="007B18D8"/>
    <w:rsid w:val="007C095F"/>
    <w:rsid w:val="007C2DD0"/>
    <w:rsid w:val="007E6A1E"/>
    <w:rsid w:val="007F21EA"/>
    <w:rsid w:val="007F2E08"/>
    <w:rsid w:val="008007A8"/>
    <w:rsid w:val="008028A4"/>
    <w:rsid w:val="00803B2F"/>
    <w:rsid w:val="00813245"/>
    <w:rsid w:val="00825B15"/>
    <w:rsid w:val="00840DE0"/>
    <w:rsid w:val="00840E02"/>
    <w:rsid w:val="008607A8"/>
    <w:rsid w:val="0086354A"/>
    <w:rsid w:val="008636BA"/>
    <w:rsid w:val="00871CCD"/>
    <w:rsid w:val="00875E37"/>
    <w:rsid w:val="008768CA"/>
    <w:rsid w:val="00877EF9"/>
    <w:rsid w:val="00880559"/>
    <w:rsid w:val="008832BF"/>
    <w:rsid w:val="008A37E7"/>
    <w:rsid w:val="008B5306"/>
    <w:rsid w:val="008C2E2A"/>
    <w:rsid w:val="008C3057"/>
    <w:rsid w:val="008C3640"/>
    <w:rsid w:val="008D2E4D"/>
    <w:rsid w:val="008D3B4C"/>
    <w:rsid w:val="008E5DBD"/>
    <w:rsid w:val="008F396F"/>
    <w:rsid w:val="008F3DCD"/>
    <w:rsid w:val="008F45C0"/>
    <w:rsid w:val="0090271F"/>
    <w:rsid w:val="00902DB9"/>
    <w:rsid w:val="0090466A"/>
    <w:rsid w:val="00906596"/>
    <w:rsid w:val="00923655"/>
    <w:rsid w:val="0092686D"/>
    <w:rsid w:val="00934351"/>
    <w:rsid w:val="00936071"/>
    <w:rsid w:val="009376CD"/>
    <w:rsid w:val="00940212"/>
    <w:rsid w:val="00942EC2"/>
    <w:rsid w:val="00956377"/>
    <w:rsid w:val="00961B32"/>
    <w:rsid w:val="00962509"/>
    <w:rsid w:val="00962684"/>
    <w:rsid w:val="00964A55"/>
    <w:rsid w:val="00970DB3"/>
    <w:rsid w:val="009727B1"/>
    <w:rsid w:val="009740CA"/>
    <w:rsid w:val="00974BB0"/>
    <w:rsid w:val="00975BCD"/>
    <w:rsid w:val="0098069F"/>
    <w:rsid w:val="009928A9"/>
    <w:rsid w:val="0099333E"/>
    <w:rsid w:val="009942C1"/>
    <w:rsid w:val="009A0AF3"/>
    <w:rsid w:val="009A3874"/>
    <w:rsid w:val="009B07CD"/>
    <w:rsid w:val="009C19E9"/>
    <w:rsid w:val="009C718B"/>
    <w:rsid w:val="009D05DC"/>
    <w:rsid w:val="009D74A6"/>
    <w:rsid w:val="009E0E87"/>
    <w:rsid w:val="009E6443"/>
    <w:rsid w:val="009F081F"/>
    <w:rsid w:val="009F24F3"/>
    <w:rsid w:val="00A10F02"/>
    <w:rsid w:val="00A204CA"/>
    <w:rsid w:val="00A209D6"/>
    <w:rsid w:val="00A20E07"/>
    <w:rsid w:val="00A22738"/>
    <w:rsid w:val="00A24AB7"/>
    <w:rsid w:val="00A32BCF"/>
    <w:rsid w:val="00A430EC"/>
    <w:rsid w:val="00A53724"/>
    <w:rsid w:val="00A54B2B"/>
    <w:rsid w:val="00A77ABE"/>
    <w:rsid w:val="00A82346"/>
    <w:rsid w:val="00A91723"/>
    <w:rsid w:val="00A9671C"/>
    <w:rsid w:val="00AA1553"/>
    <w:rsid w:val="00AA466F"/>
    <w:rsid w:val="00AB3A05"/>
    <w:rsid w:val="00AD3BFA"/>
    <w:rsid w:val="00AE77C4"/>
    <w:rsid w:val="00B05380"/>
    <w:rsid w:val="00B05962"/>
    <w:rsid w:val="00B07612"/>
    <w:rsid w:val="00B10A51"/>
    <w:rsid w:val="00B15449"/>
    <w:rsid w:val="00B166F9"/>
    <w:rsid w:val="00B16C2F"/>
    <w:rsid w:val="00B23865"/>
    <w:rsid w:val="00B27303"/>
    <w:rsid w:val="00B47FD1"/>
    <w:rsid w:val="00B516BB"/>
    <w:rsid w:val="00B65EDA"/>
    <w:rsid w:val="00B73D54"/>
    <w:rsid w:val="00B7538C"/>
    <w:rsid w:val="00B75772"/>
    <w:rsid w:val="00B76994"/>
    <w:rsid w:val="00B84DB2"/>
    <w:rsid w:val="00B94654"/>
    <w:rsid w:val="00BC10F4"/>
    <w:rsid w:val="00BC3555"/>
    <w:rsid w:val="00BC50B2"/>
    <w:rsid w:val="00BC63F0"/>
    <w:rsid w:val="00BD4C54"/>
    <w:rsid w:val="00BD5D22"/>
    <w:rsid w:val="00C00E1B"/>
    <w:rsid w:val="00C12B51"/>
    <w:rsid w:val="00C17360"/>
    <w:rsid w:val="00C24650"/>
    <w:rsid w:val="00C25465"/>
    <w:rsid w:val="00C33079"/>
    <w:rsid w:val="00C5326E"/>
    <w:rsid w:val="00C55A12"/>
    <w:rsid w:val="00C56381"/>
    <w:rsid w:val="00C6553E"/>
    <w:rsid w:val="00C722E5"/>
    <w:rsid w:val="00C80D55"/>
    <w:rsid w:val="00C83A13"/>
    <w:rsid w:val="00C86F10"/>
    <w:rsid w:val="00C9068C"/>
    <w:rsid w:val="00C92967"/>
    <w:rsid w:val="00CA14B5"/>
    <w:rsid w:val="00CA3D0C"/>
    <w:rsid w:val="00CA654B"/>
    <w:rsid w:val="00CB72B8"/>
    <w:rsid w:val="00CD0551"/>
    <w:rsid w:val="00CD0BA8"/>
    <w:rsid w:val="00CD4C7B"/>
    <w:rsid w:val="00CD58FE"/>
    <w:rsid w:val="00D1615D"/>
    <w:rsid w:val="00D27B27"/>
    <w:rsid w:val="00D33BE3"/>
    <w:rsid w:val="00D3792D"/>
    <w:rsid w:val="00D4045C"/>
    <w:rsid w:val="00D42C8C"/>
    <w:rsid w:val="00D55E47"/>
    <w:rsid w:val="00D62E19"/>
    <w:rsid w:val="00D67CD1"/>
    <w:rsid w:val="00D72D31"/>
    <w:rsid w:val="00D738D6"/>
    <w:rsid w:val="00D73EC1"/>
    <w:rsid w:val="00D80795"/>
    <w:rsid w:val="00D83DD9"/>
    <w:rsid w:val="00D84702"/>
    <w:rsid w:val="00D854BE"/>
    <w:rsid w:val="00D87E00"/>
    <w:rsid w:val="00D9134D"/>
    <w:rsid w:val="00D91492"/>
    <w:rsid w:val="00D91DE9"/>
    <w:rsid w:val="00D96D11"/>
    <w:rsid w:val="00DA68D8"/>
    <w:rsid w:val="00DA7A03"/>
    <w:rsid w:val="00DA7D65"/>
    <w:rsid w:val="00DB0DB8"/>
    <w:rsid w:val="00DB1818"/>
    <w:rsid w:val="00DB39B7"/>
    <w:rsid w:val="00DC309B"/>
    <w:rsid w:val="00DC4DA2"/>
    <w:rsid w:val="00DC5261"/>
    <w:rsid w:val="00DC6A63"/>
    <w:rsid w:val="00DE25D2"/>
    <w:rsid w:val="00DF5238"/>
    <w:rsid w:val="00DF7450"/>
    <w:rsid w:val="00E03B80"/>
    <w:rsid w:val="00E04A31"/>
    <w:rsid w:val="00E269EE"/>
    <w:rsid w:val="00E446AC"/>
    <w:rsid w:val="00E46C08"/>
    <w:rsid w:val="00E471CF"/>
    <w:rsid w:val="00E54187"/>
    <w:rsid w:val="00E62835"/>
    <w:rsid w:val="00E77645"/>
    <w:rsid w:val="00E81101"/>
    <w:rsid w:val="00E83697"/>
    <w:rsid w:val="00E859B6"/>
    <w:rsid w:val="00E92E1E"/>
    <w:rsid w:val="00EA66C9"/>
    <w:rsid w:val="00EB15AD"/>
    <w:rsid w:val="00EB792D"/>
    <w:rsid w:val="00EC17AC"/>
    <w:rsid w:val="00EC48BB"/>
    <w:rsid w:val="00EC4A25"/>
    <w:rsid w:val="00ED5EE4"/>
    <w:rsid w:val="00EE4641"/>
    <w:rsid w:val="00EF612C"/>
    <w:rsid w:val="00F025A2"/>
    <w:rsid w:val="00F036E9"/>
    <w:rsid w:val="00F07388"/>
    <w:rsid w:val="00F2026E"/>
    <w:rsid w:val="00F2210A"/>
    <w:rsid w:val="00F27655"/>
    <w:rsid w:val="00F31372"/>
    <w:rsid w:val="00F343D8"/>
    <w:rsid w:val="00F37743"/>
    <w:rsid w:val="00F5262D"/>
    <w:rsid w:val="00F54A3D"/>
    <w:rsid w:val="00F54CB0"/>
    <w:rsid w:val="00F579CD"/>
    <w:rsid w:val="00F653B8"/>
    <w:rsid w:val="00F6565B"/>
    <w:rsid w:val="00F71B89"/>
    <w:rsid w:val="00F7353C"/>
    <w:rsid w:val="00F76F8F"/>
    <w:rsid w:val="00F941DF"/>
    <w:rsid w:val="00F95F0B"/>
    <w:rsid w:val="00FA1266"/>
    <w:rsid w:val="00FB36FA"/>
    <w:rsid w:val="00FB5595"/>
    <w:rsid w:val="00FB67CE"/>
    <w:rsid w:val="00FC06D3"/>
    <w:rsid w:val="00FC1192"/>
    <w:rsid w:val="00FC4239"/>
    <w:rsid w:val="00FD2D4F"/>
    <w:rsid w:val="00FE106D"/>
    <w:rsid w:val="00FE251B"/>
    <w:rsid w:val="00FE5CF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5853E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BC63F0"/>
    <w:pPr>
      <w:ind w:left="720"/>
      <w:contextualSpacing/>
    </w:pPr>
  </w:style>
  <w:style w:type="character" w:customStyle="1" w:styleId="Heading1Char">
    <w:name w:val="Heading 1 Char"/>
    <w:basedOn w:val="DefaultParagraphFont"/>
    <w:link w:val="Heading1"/>
    <w:rsid w:val="00BC63F0"/>
    <w:rPr>
      <w:rFonts w:ascii="Arial" w:hAnsi="Arial"/>
      <w:sz w:val="36"/>
      <w:lang w:eastAsia="en-US"/>
    </w:rPr>
  </w:style>
  <w:style w:type="table" w:styleId="TableGrid">
    <w:name w:val="Table Grid"/>
    <w:basedOn w:val="TableNormal"/>
    <w:rsid w:val="001E30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1E3084"/>
    <w:pPr>
      <w:numPr>
        <w:numId w:val="10"/>
      </w:numPr>
      <w:spacing w:before="60" w:after="0"/>
    </w:pPr>
    <w:rPr>
      <w:rFonts w:ascii="Arial" w:eastAsia="MS Mincho" w:hAnsi="Arial"/>
      <w:b/>
      <w:szCs w:val="24"/>
      <w:lang w:eastAsia="en-GB"/>
    </w:rPr>
  </w:style>
  <w:style w:type="character" w:customStyle="1" w:styleId="B1Zchn">
    <w:name w:val="B1 Zchn"/>
    <w:link w:val="B1"/>
    <w:locked/>
    <w:rsid w:val="0058604F"/>
    <w:rPr>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0C7E59"/>
    <w:rPr>
      <w:lang w:eastAsia="en-US"/>
    </w:rPr>
  </w:style>
  <w:style w:type="character" w:styleId="CommentReference">
    <w:name w:val="annotation reference"/>
    <w:basedOn w:val="DefaultParagraphFont"/>
    <w:rsid w:val="00263DAE"/>
    <w:rPr>
      <w:sz w:val="16"/>
      <w:szCs w:val="16"/>
    </w:rPr>
  </w:style>
  <w:style w:type="paragraph" w:styleId="CommentText">
    <w:name w:val="annotation text"/>
    <w:basedOn w:val="Normal"/>
    <w:link w:val="CommentTextChar"/>
    <w:rsid w:val="00263DAE"/>
  </w:style>
  <w:style w:type="character" w:customStyle="1" w:styleId="CommentTextChar">
    <w:name w:val="Comment Text Char"/>
    <w:basedOn w:val="DefaultParagraphFont"/>
    <w:link w:val="CommentText"/>
    <w:rsid w:val="00263DAE"/>
    <w:rPr>
      <w:lang w:eastAsia="en-US"/>
    </w:rPr>
  </w:style>
  <w:style w:type="paragraph" w:styleId="CommentSubject">
    <w:name w:val="annotation subject"/>
    <w:basedOn w:val="CommentText"/>
    <w:next w:val="CommentText"/>
    <w:link w:val="CommentSubjectChar"/>
    <w:rsid w:val="00263DAE"/>
    <w:rPr>
      <w:b/>
      <w:bCs/>
    </w:rPr>
  </w:style>
  <w:style w:type="character" w:customStyle="1" w:styleId="CommentSubjectChar">
    <w:name w:val="Comment Subject Char"/>
    <w:basedOn w:val="CommentTextChar"/>
    <w:link w:val="CommentSubject"/>
    <w:rsid w:val="00263DAE"/>
    <w:rPr>
      <w:b/>
      <w:bCs/>
      <w:lang w:eastAsia="en-US"/>
    </w:rPr>
  </w:style>
  <w:style w:type="paragraph" w:styleId="Revision">
    <w:name w:val="Revision"/>
    <w:hidden/>
    <w:uiPriority w:val="99"/>
    <w:semiHidden/>
    <w:rsid w:val="00803B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9511204">
      <w:bodyDiv w:val="1"/>
      <w:marLeft w:val="0"/>
      <w:marRight w:val="0"/>
      <w:marTop w:val="0"/>
      <w:marBottom w:val="0"/>
      <w:divBdr>
        <w:top w:val="none" w:sz="0" w:space="0" w:color="auto"/>
        <w:left w:val="none" w:sz="0" w:space="0" w:color="auto"/>
        <w:bottom w:val="none" w:sz="0" w:space="0" w:color="auto"/>
        <w:right w:val="none" w:sz="0" w:space="0" w:color="auto"/>
      </w:divBdr>
      <w:divsChild>
        <w:div w:id="1378166315">
          <w:marLeft w:val="965"/>
          <w:marRight w:val="0"/>
          <w:marTop w:val="0"/>
          <w:marBottom w:val="1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A1D6D9-2C61-40EF-A3FE-66C0F70BF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1650</Words>
  <Characters>9409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11037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2021-01-14T08:50:00Z</dcterms:created>
  <dcterms:modified xsi:type="dcterms:W3CDTF">2021-01-15T02:34:00Z</dcterms:modified>
  <cp:category/>
</cp:coreProperties>
</file>